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F4BDC" w14:textId="441998D0" w:rsidR="004415FA" w:rsidRDefault="004415FA" w:rsidP="004415FA">
      <w:pPr>
        <w:framePr w:w="9020" w:h="2097" w:hRule="exact" w:hSpace="180" w:wrap="auto" w:vAnchor="text" w:hAnchor="page" w:x="1598" w:y="-186"/>
        <w:pBdr>
          <w:bottom w:val="single" w:sz="12" w:space="1" w:color="auto"/>
        </w:pBdr>
        <w:spacing w:line="276" w:lineRule="auto"/>
        <w:rPr>
          <w:rFonts w:ascii="Ganymed" w:hAnsi="Ganymed"/>
          <w:noProof/>
          <w:color w:val="000000"/>
          <w:sz w:val="22"/>
        </w:rPr>
      </w:pPr>
      <w:r>
        <w:rPr>
          <w:rFonts w:ascii="Ganymed" w:hAnsi="Ganymed"/>
          <w:noProof/>
          <w:color w:val="000000"/>
          <w:sz w:val="20"/>
        </w:rPr>
        <w:drawing>
          <wp:inline distT="0" distB="0" distL="0" distR="0" wp14:anchorId="25024F0C" wp14:editId="7B1A897E">
            <wp:extent cx="1801495" cy="1085215"/>
            <wp:effectExtent l="0" t="0" r="8255" b="63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1495" cy="1085215"/>
                    </a:xfrm>
                    <a:prstGeom prst="rect">
                      <a:avLst/>
                    </a:prstGeom>
                    <a:noFill/>
                    <a:ln>
                      <a:noFill/>
                    </a:ln>
                  </pic:spPr>
                </pic:pic>
              </a:graphicData>
            </a:graphic>
          </wp:inline>
        </w:drawing>
      </w:r>
    </w:p>
    <w:p w14:paraId="4E2E2238" w14:textId="77777777" w:rsidR="004415FA" w:rsidRDefault="004415FA" w:rsidP="004415FA">
      <w:pPr>
        <w:pStyle w:val="Zkladntext"/>
        <w:widowControl/>
        <w:spacing w:before="120" w:line="276" w:lineRule="auto"/>
        <w:rPr>
          <w:rFonts w:ascii="Arial" w:hAnsi="Arial" w:cs="Arial"/>
          <w:b/>
          <w:bCs/>
          <w:sz w:val="40"/>
          <w:u w:val="single"/>
        </w:rPr>
      </w:pPr>
      <w:bookmarkStart w:id="0" w:name="_Hlk33432602"/>
    </w:p>
    <w:p w14:paraId="5AE39C61" w14:textId="77777777" w:rsidR="004415FA" w:rsidRDefault="004415FA" w:rsidP="004415FA">
      <w:pPr>
        <w:pStyle w:val="Zpteenadresa"/>
        <w:framePr w:w="5443" w:h="1219" w:wrap="auto" w:hAnchor="page" w:x="5175" w:y="1625"/>
        <w:spacing w:line="276" w:lineRule="auto"/>
        <w:rPr>
          <w:rFonts w:ascii="Avalon" w:hAnsi="Avalon"/>
          <w:sz w:val="28"/>
        </w:rPr>
      </w:pPr>
      <w:r>
        <w:rPr>
          <w:rFonts w:ascii="Avalon" w:hAnsi="Avalon"/>
          <w:sz w:val="28"/>
        </w:rPr>
        <w:t xml:space="preserve">         </w:t>
      </w:r>
      <w:proofErr w:type="gramStart"/>
      <w:r>
        <w:rPr>
          <w:rFonts w:ascii="Avalon" w:hAnsi="Avalon"/>
          <w:sz w:val="28"/>
        </w:rPr>
        <w:t>ATELIER  ALFA</w:t>
      </w:r>
      <w:proofErr w:type="gramEnd"/>
      <w:r>
        <w:rPr>
          <w:rFonts w:ascii="Avalon" w:hAnsi="Avalon"/>
          <w:sz w:val="28"/>
        </w:rPr>
        <w:t>, spol. s r.o. Jihlava</w:t>
      </w:r>
    </w:p>
    <w:p w14:paraId="68F30D80" w14:textId="77777777" w:rsidR="004415FA" w:rsidRDefault="004415FA" w:rsidP="004415FA">
      <w:pPr>
        <w:pStyle w:val="Zpteenadresa"/>
        <w:framePr w:w="5443" w:h="1219" w:wrap="auto" w:hAnchor="page" w:x="5175" w:y="1625"/>
        <w:spacing w:line="276" w:lineRule="auto"/>
        <w:rPr>
          <w:rFonts w:ascii="Avalon" w:hAnsi="Avalon"/>
          <w:sz w:val="28"/>
        </w:rPr>
      </w:pPr>
      <w:r>
        <w:rPr>
          <w:rFonts w:ascii="Avalon" w:hAnsi="Avalon"/>
          <w:sz w:val="28"/>
        </w:rPr>
        <w:t xml:space="preserve">              Brněnská 48, 586 01 Jihlava</w:t>
      </w:r>
    </w:p>
    <w:p w14:paraId="4F59E6A7" w14:textId="77777777" w:rsidR="004415FA" w:rsidRDefault="004415FA" w:rsidP="004415FA">
      <w:pPr>
        <w:pStyle w:val="Zpteenadresa"/>
        <w:framePr w:w="5443" w:h="1219" w:wrap="auto" w:hAnchor="page" w:x="5175" w:y="1625"/>
        <w:spacing w:line="276" w:lineRule="auto"/>
        <w:rPr>
          <w:rFonts w:ascii="Avalon" w:hAnsi="Avalon"/>
          <w:sz w:val="20"/>
        </w:rPr>
      </w:pPr>
      <w:r>
        <w:rPr>
          <w:rFonts w:ascii="Avalon" w:hAnsi="Avalon"/>
          <w:sz w:val="20"/>
        </w:rPr>
        <w:t xml:space="preserve">                        zapsána v obchodním rejstříku </w:t>
      </w:r>
    </w:p>
    <w:p w14:paraId="46F277DF" w14:textId="77777777" w:rsidR="004415FA" w:rsidRDefault="004415FA" w:rsidP="004415FA">
      <w:pPr>
        <w:pStyle w:val="Zpteenadresa"/>
        <w:framePr w:w="5443" w:h="1219" w:wrap="auto" w:hAnchor="page" w:x="5175" w:y="1625"/>
        <w:spacing w:line="276" w:lineRule="auto"/>
        <w:rPr>
          <w:rFonts w:ascii="Times New Roman" w:hAnsi="Times New Roman"/>
          <w:sz w:val="24"/>
        </w:rPr>
      </w:pPr>
      <w:r>
        <w:rPr>
          <w:rFonts w:ascii="Avalon" w:hAnsi="Avalon"/>
          <w:sz w:val="20"/>
        </w:rPr>
        <w:t xml:space="preserve">           u Obchodního soudu v Brně, oddíl C, vložka 877</w:t>
      </w:r>
    </w:p>
    <w:p w14:paraId="0393C86B" w14:textId="77777777" w:rsidR="007020A0" w:rsidRDefault="007020A0" w:rsidP="007020A0">
      <w:pPr>
        <w:spacing w:after="240"/>
        <w:ind w:left="2977" w:hanging="2977"/>
      </w:pPr>
      <w:bookmarkStart w:id="1" w:name="_Hlk82102617"/>
      <w:r>
        <w:rPr>
          <w:b/>
          <w:bCs/>
          <w:sz w:val="30"/>
          <w:szCs w:val="30"/>
        </w:rPr>
        <w:t>Akce:</w:t>
      </w:r>
      <w:r>
        <w:tab/>
      </w:r>
      <w:r w:rsidRPr="00EF7ABE">
        <w:rPr>
          <w:b/>
          <w:bCs/>
        </w:rPr>
        <w:t xml:space="preserve">UL. ŽIDOVSKÁ, </w:t>
      </w:r>
      <w:proofErr w:type="gramStart"/>
      <w:r w:rsidRPr="00EF7ABE">
        <w:rPr>
          <w:b/>
          <w:bCs/>
        </w:rPr>
        <w:t>JIHLAVA - VÝSTAVBA</w:t>
      </w:r>
      <w:proofErr w:type="gramEnd"/>
      <w:r w:rsidRPr="00EF7ABE">
        <w:rPr>
          <w:b/>
          <w:bCs/>
        </w:rPr>
        <w:t xml:space="preserve"> VEŘEJNÉHO WC</w:t>
      </w:r>
    </w:p>
    <w:p w14:paraId="577C7488" w14:textId="1F7010F2" w:rsidR="007020A0" w:rsidRDefault="007020A0" w:rsidP="007020A0">
      <w:pPr>
        <w:pStyle w:val="Zkladntext"/>
        <w:spacing w:line="276" w:lineRule="auto"/>
        <w:ind w:left="2977" w:hanging="2977"/>
        <w:rPr>
          <w:rFonts w:ascii="Arial" w:hAnsi="Arial" w:cs="Arial"/>
        </w:rPr>
      </w:pPr>
      <w:r>
        <w:rPr>
          <w:rFonts w:ascii="Arial" w:hAnsi="Arial" w:cs="Arial"/>
        </w:rPr>
        <w:t>Stupeň :</w:t>
      </w:r>
      <w:r>
        <w:rPr>
          <w:rFonts w:ascii="Arial" w:hAnsi="Arial" w:cs="Arial"/>
        </w:rPr>
        <w:tab/>
      </w:r>
      <w:r w:rsidR="00444684">
        <w:rPr>
          <w:rFonts w:ascii="Arial" w:hAnsi="Arial" w:cs="Arial"/>
        </w:rPr>
        <w:t>DOKUMENTACE PRO STAVEBNÍ POVOLENÍ + DPS</w:t>
      </w:r>
    </w:p>
    <w:p w14:paraId="5C8F6B91" w14:textId="77777777" w:rsidR="007020A0" w:rsidRDefault="007020A0" w:rsidP="007020A0">
      <w:pPr>
        <w:pStyle w:val="Zkladntext"/>
        <w:spacing w:line="276" w:lineRule="auto"/>
        <w:ind w:left="2977" w:hanging="2977"/>
        <w:rPr>
          <w:rFonts w:ascii="Arial" w:hAnsi="Arial" w:cs="Arial"/>
        </w:rPr>
      </w:pPr>
    </w:p>
    <w:p w14:paraId="051E7252" w14:textId="77777777" w:rsidR="007020A0" w:rsidRDefault="007020A0" w:rsidP="007020A0">
      <w:pPr>
        <w:pStyle w:val="Zkladntext"/>
        <w:spacing w:line="276" w:lineRule="auto"/>
        <w:ind w:left="2977" w:hanging="2977"/>
        <w:rPr>
          <w:rFonts w:ascii="Arial" w:hAnsi="Arial" w:cs="Arial"/>
        </w:rPr>
      </w:pPr>
      <w:r>
        <w:rPr>
          <w:rFonts w:ascii="Arial" w:hAnsi="Arial" w:cs="Arial"/>
        </w:rPr>
        <w:t>Investor :</w:t>
      </w:r>
      <w:r>
        <w:rPr>
          <w:rFonts w:ascii="Arial" w:hAnsi="Arial" w:cs="Arial"/>
        </w:rPr>
        <w:tab/>
        <w:t>Statutární město Jihlava, Masarykovo náměstí 97/1</w:t>
      </w:r>
    </w:p>
    <w:p w14:paraId="7C1462B1" w14:textId="77777777" w:rsidR="007020A0" w:rsidRDefault="007020A0" w:rsidP="007020A0">
      <w:pPr>
        <w:pStyle w:val="Zkladntext"/>
        <w:spacing w:line="276" w:lineRule="auto"/>
        <w:ind w:left="2977"/>
        <w:rPr>
          <w:rFonts w:ascii="Arial" w:hAnsi="Arial" w:cs="Arial"/>
        </w:rPr>
      </w:pPr>
      <w:r>
        <w:rPr>
          <w:rFonts w:ascii="Arial" w:hAnsi="Arial" w:cs="Arial"/>
        </w:rPr>
        <w:t>586 01 Jihlava</w:t>
      </w:r>
    </w:p>
    <w:p w14:paraId="351B1544" w14:textId="77777777" w:rsidR="007020A0" w:rsidRDefault="007020A0" w:rsidP="007020A0">
      <w:pPr>
        <w:pStyle w:val="Zkladntext"/>
        <w:spacing w:line="276" w:lineRule="auto"/>
        <w:ind w:left="2977" w:hanging="2977"/>
        <w:rPr>
          <w:rFonts w:ascii="Arial" w:hAnsi="Arial" w:cs="Arial"/>
        </w:rPr>
      </w:pPr>
    </w:p>
    <w:p w14:paraId="6B0B9A02" w14:textId="539C96D9" w:rsidR="007020A0" w:rsidRDefault="007020A0" w:rsidP="007020A0">
      <w:pPr>
        <w:pStyle w:val="Zkladntext"/>
        <w:spacing w:line="276" w:lineRule="auto"/>
        <w:ind w:left="2977" w:hanging="2977"/>
        <w:rPr>
          <w:rFonts w:ascii="Arial" w:hAnsi="Arial" w:cs="Arial"/>
        </w:rPr>
      </w:pPr>
      <w:r>
        <w:rPr>
          <w:rFonts w:ascii="Arial" w:hAnsi="Arial" w:cs="Arial"/>
        </w:rPr>
        <w:t>Zpracovatel :</w:t>
      </w:r>
      <w:r>
        <w:rPr>
          <w:rFonts w:ascii="Arial" w:hAnsi="Arial" w:cs="Arial"/>
        </w:rPr>
        <w:tab/>
        <w:t>A</w:t>
      </w:r>
      <w:r w:rsidR="006A1EB6">
        <w:rPr>
          <w:rFonts w:ascii="Arial" w:hAnsi="Arial" w:cs="Arial"/>
        </w:rPr>
        <w:t>TELIER ALFA,</w:t>
      </w:r>
      <w:r>
        <w:rPr>
          <w:rFonts w:ascii="Arial" w:hAnsi="Arial" w:cs="Arial"/>
        </w:rPr>
        <w:t xml:space="preserve"> spol. s.r.o., Brněnská </w:t>
      </w:r>
      <w:r w:rsidR="006A1EB6">
        <w:rPr>
          <w:rFonts w:ascii="Arial" w:hAnsi="Arial" w:cs="Arial"/>
        </w:rPr>
        <w:t>563/</w:t>
      </w:r>
      <w:r>
        <w:rPr>
          <w:rFonts w:ascii="Arial" w:hAnsi="Arial" w:cs="Arial"/>
        </w:rPr>
        <w:t>48, 586 01 Jihlava</w:t>
      </w:r>
    </w:p>
    <w:p w14:paraId="3720236E" w14:textId="77777777" w:rsidR="007020A0" w:rsidRDefault="007020A0" w:rsidP="007020A0">
      <w:pPr>
        <w:pStyle w:val="Zkladntext"/>
        <w:spacing w:line="276" w:lineRule="auto"/>
        <w:ind w:left="2977" w:hanging="2977"/>
        <w:rPr>
          <w:rFonts w:ascii="Arial" w:hAnsi="Arial" w:cs="Arial"/>
        </w:rPr>
      </w:pPr>
    </w:p>
    <w:p w14:paraId="66FC1198" w14:textId="77777777" w:rsidR="007020A0" w:rsidRDefault="007020A0" w:rsidP="007020A0">
      <w:pPr>
        <w:pStyle w:val="Zkladntext"/>
        <w:spacing w:line="276" w:lineRule="auto"/>
        <w:ind w:left="2977" w:hanging="2977"/>
        <w:rPr>
          <w:rFonts w:ascii="Arial" w:hAnsi="Arial" w:cs="Arial"/>
        </w:rPr>
      </w:pPr>
      <w:r>
        <w:rPr>
          <w:rFonts w:ascii="Arial" w:hAnsi="Arial" w:cs="Arial"/>
        </w:rPr>
        <w:t>Zakázkové číslo:</w:t>
      </w:r>
      <w:r>
        <w:rPr>
          <w:rFonts w:ascii="Arial" w:hAnsi="Arial" w:cs="Arial"/>
        </w:rPr>
        <w:tab/>
      </w:r>
      <w:r w:rsidRPr="00F6312D">
        <w:rPr>
          <w:rFonts w:ascii="Arial" w:hAnsi="Arial" w:cs="Arial"/>
          <w:color w:val="auto"/>
        </w:rPr>
        <w:t>P 10</w:t>
      </w:r>
      <w:r>
        <w:rPr>
          <w:rFonts w:ascii="Arial" w:hAnsi="Arial" w:cs="Arial"/>
          <w:color w:val="auto"/>
        </w:rPr>
        <w:t>77</w:t>
      </w:r>
      <w:r w:rsidRPr="00F6312D">
        <w:rPr>
          <w:rFonts w:ascii="Arial" w:hAnsi="Arial" w:cs="Arial"/>
          <w:color w:val="auto"/>
        </w:rPr>
        <w:t>/202</w:t>
      </w:r>
      <w:r>
        <w:rPr>
          <w:rFonts w:ascii="Arial" w:hAnsi="Arial" w:cs="Arial"/>
          <w:color w:val="auto"/>
        </w:rPr>
        <w:t>1</w:t>
      </w:r>
    </w:p>
    <w:p w14:paraId="6F3BDDDD" w14:textId="77777777" w:rsidR="007020A0" w:rsidRDefault="007020A0" w:rsidP="007020A0">
      <w:pPr>
        <w:pStyle w:val="Zkladntext"/>
        <w:spacing w:line="276" w:lineRule="auto"/>
        <w:ind w:left="2977" w:hanging="2977"/>
        <w:rPr>
          <w:rFonts w:ascii="Arial" w:hAnsi="Arial" w:cs="Arial"/>
        </w:rPr>
      </w:pPr>
    </w:p>
    <w:p w14:paraId="66BB6BD5" w14:textId="704F82BA" w:rsidR="007020A0" w:rsidRDefault="007020A0" w:rsidP="007020A0">
      <w:pPr>
        <w:pStyle w:val="Zkladntext"/>
        <w:spacing w:line="276" w:lineRule="auto"/>
        <w:ind w:left="2977" w:hanging="2977"/>
        <w:rPr>
          <w:rFonts w:ascii="Arial" w:hAnsi="Arial" w:cs="Arial"/>
        </w:rPr>
      </w:pPr>
      <w:r>
        <w:rPr>
          <w:rFonts w:ascii="Arial" w:hAnsi="Arial" w:cs="Arial"/>
        </w:rPr>
        <w:t>Datum :</w:t>
      </w:r>
      <w:r>
        <w:rPr>
          <w:rFonts w:ascii="Arial" w:hAnsi="Arial" w:cs="Arial"/>
        </w:rPr>
        <w:tab/>
      </w:r>
      <w:r>
        <w:fldChar w:fldCharType="begin"/>
      </w:r>
      <w:r>
        <w:rPr>
          <w:rFonts w:ascii="Arial" w:hAnsi="Arial" w:cs="Arial"/>
        </w:rPr>
        <w:instrText xml:space="preserve"> TIME \@ "d. MMMM yyyy" </w:instrText>
      </w:r>
      <w:r>
        <w:fldChar w:fldCharType="separate"/>
      </w:r>
      <w:r w:rsidR="00462A19">
        <w:rPr>
          <w:rFonts w:ascii="Arial" w:hAnsi="Arial" w:cs="Arial"/>
          <w:noProof/>
        </w:rPr>
        <w:t>31. července 2025</w:t>
      </w:r>
      <w:r>
        <w:fldChar w:fldCharType="end"/>
      </w:r>
    </w:p>
    <w:bookmarkEnd w:id="1"/>
    <w:p w14:paraId="18739971" w14:textId="77777777" w:rsidR="004415FA" w:rsidRDefault="004415FA" w:rsidP="004415FA">
      <w:pPr>
        <w:pStyle w:val="Zkladntext"/>
        <w:widowControl/>
        <w:spacing w:before="120" w:line="276" w:lineRule="auto"/>
        <w:jc w:val="left"/>
        <w:rPr>
          <w:rFonts w:ascii="Arial" w:hAnsi="Arial" w:cs="Arial"/>
          <w:b/>
          <w:bCs/>
          <w:sz w:val="40"/>
          <w:u w:val="single"/>
        </w:rPr>
      </w:pPr>
    </w:p>
    <w:p w14:paraId="25D24ADC" w14:textId="73F42FD4" w:rsidR="004415FA" w:rsidRPr="00377456" w:rsidRDefault="004415FA" w:rsidP="004415FA">
      <w:pPr>
        <w:pStyle w:val="Nadpis1"/>
        <w:keepLines w:val="0"/>
        <w:numPr>
          <w:ilvl w:val="0"/>
          <w:numId w:val="24"/>
        </w:numPr>
        <w:spacing w:before="0"/>
        <w:ind w:left="426" w:hanging="426"/>
        <w:jc w:val="center"/>
        <w:rPr>
          <w:sz w:val="40"/>
          <w:szCs w:val="40"/>
        </w:rPr>
      </w:pPr>
      <w:bookmarkStart w:id="2" w:name="_Toc57297391"/>
      <w:bookmarkStart w:id="3" w:name="_Toc95817595"/>
      <w:r w:rsidRPr="004415FA">
        <w:rPr>
          <w:sz w:val="50"/>
          <w:szCs w:val="50"/>
        </w:rPr>
        <w:t>–</w:t>
      </w:r>
      <w:r w:rsidRPr="00067390">
        <w:t xml:space="preserve"> </w:t>
      </w:r>
      <w:r w:rsidRPr="004415FA">
        <w:rPr>
          <w:sz w:val="50"/>
          <w:szCs w:val="50"/>
        </w:rPr>
        <w:t>SOUHRNNÁ TECHNICKÁ ZPRÁVA</w:t>
      </w:r>
      <w:bookmarkEnd w:id="2"/>
      <w:bookmarkEnd w:id="3"/>
    </w:p>
    <w:p w14:paraId="6E9088A9" w14:textId="77777777" w:rsidR="004415FA" w:rsidRDefault="004415FA" w:rsidP="004415FA">
      <w:pPr>
        <w:pStyle w:val="Zkladntext"/>
        <w:widowControl/>
        <w:spacing w:before="120" w:line="276" w:lineRule="auto"/>
        <w:rPr>
          <w:rFonts w:ascii="Arial" w:hAnsi="Arial" w:cs="Arial"/>
          <w:u w:val="single"/>
        </w:rPr>
      </w:pPr>
    </w:p>
    <w:p w14:paraId="39D79D8D" w14:textId="5B1127E7" w:rsidR="004415FA" w:rsidRDefault="004415FA" w:rsidP="004415FA">
      <w:pPr>
        <w:pStyle w:val="Zkladntext"/>
        <w:widowControl/>
        <w:spacing w:before="120" w:line="276" w:lineRule="auto"/>
        <w:rPr>
          <w:rFonts w:ascii="Arial" w:hAnsi="Arial" w:cs="Arial"/>
          <w:u w:val="single"/>
        </w:rPr>
      </w:pPr>
    </w:p>
    <w:p w14:paraId="3C34B9FC" w14:textId="77777777" w:rsidR="00C112CB" w:rsidRDefault="00C112CB" w:rsidP="004415FA">
      <w:pPr>
        <w:pStyle w:val="Zkladntext"/>
        <w:widowControl/>
        <w:spacing w:before="120" w:line="276" w:lineRule="auto"/>
        <w:rPr>
          <w:rFonts w:ascii="Arial" w:hAnsi="Arial" w:cs="Arial"/>
          <w:u w:val="single"/>
        </w:rPr>
      </w:pPr>
    </w:p>
    <w:p w14:paraId="1FC40244" w14:textId="77777777" w:rsidR="004415FA" w:rsidRDefault="004415FA" w:rsidP="004415FA">
      <w:pPr>
        <w:pStyle w:val="Zkladntext"/>
        <w:widowControl/>
        <w:spacing w:before="120" w:line="276" w:lineRule="auto"/>
        <w:rPr>
          <w:rFonts w:ascii="Arial" w:hAnsi="Arial" w:cs="Arial"/>
          <w:u w:val="single"/>
        </w:rPr>
      </w:pPr>
      <w:r>
        <w:rPr>
          <w:rFonts w:ascii="Arial" w:hAnsi="Arial" w:cs="Arial"/>
          <w:u w:val="single"/>
        </w:rPr>
        <w:t xml:space="preserve">POZNÁMKA : </w:t>
      </w:r>
    </w:p>
    <w:p w14:paraId="3D97AE97" w14:textId="77777777" w:rsidR="004415FA" w:rsidRDefault="004415FA" w:rsidP="004415FA">
      <w:pPr>
        <w:pStyle w:val="Zkladntext"/>
        <w:widowControl/>
        <w:spacing w:before="120" w:line="276" w:lineRule="auto"/>
        <w:rPr>
          <w:rFonts w:ascii="Arial" w:hAnsi="Arial" w:cs="Arial"/>
        </w:rPr>
      </w:pPr>
      <w:r>
        <w:rPr>
          <w:rFonts w:ascii="Arial" w:hAnsi="Arial" w:cs="Arial"/>
        </w:rPr>
        <w:t>- všechny v dokumentaci uváděné normy, předpisy a vyhlášky se rozumí v platném znění.</w:t>
      </w:r>
    </w:p>
    <w:p w14:paraId="7F11A00F" w14:textId="77777777" w:rsidR="004415FA" w:rsidRDefault="004415FA" w:rsidP="004415FA">
      <w:pPr>
        <w:pStyle w:val="Zkladntext"/>
        <w:widowControl/>
        <w:spacing w:before="120" w:line="276" w:lineRule="auto"/>
        <w:rPr>
          <w:rFonts w:ascii="Arial" w:hAnsi="Arial" w:cs="Arial"/>
        </w:rPr>
      </w:pPr>
      <w:r>
        <w:rPr>
          <w:rFonts w:ascii="Arial" w:hAnsi="Arial" w:cs="Arial"/>
        </w:rPr>
        <w:t xml:space="preserve">- tato dokumentace nenahrazuje vzdělání odborných učilišť a středních a vysokých škol stavebního směru. </w:t>
      </w:r>
    </w:p>
    <w:p w14:paraId="62364B0B" w14:textId="77777777" w:rsidR="004415FA" w:rsidRDefault="004415FA" w:rsidP="004415FA">
      <w:pPr>
        <w:pStyle w:val="Zkladntext"/>
        <w:widowControl/>
        <w:spacing w:before="120" w:line="276" w:lineRule="auto"/>
        <w:rPr>
          <w:rFonts w:ascii="Arial" w:hAnsi="Arial" w:cs="Arial"/>
        </w:rPr>
      </w:pPr>
    </w:p>
    <w:p w14:paraId="57E9DEE7" w14:textId="77777777" w:rsidR="004415FA" w:rsidRDefault="004415FA" w:rsidP="004415FA">
      <w:pPr>
        <w:pStyle w:val="Zkladntext"/>
        <w:widowControl/>
        <w:spacing w:before="120" w:line="276" w:lineRule="auto"/>
        <w:rPr>
          <w:rFonts w:ascii="Arial" w:hAnsi="Arial" w:cs="Arial"/>
        </w:rPr>
      </w:pPr>
    </w:p>
    <w:p w14:paraId="42193210" w14:textId="4DCFD60F" w:rsidR="004415FA" w:rsidRDefault="004415FA" w:rsidP="004415FA">
      <w:pPr>
        <w:pStyle w:val="Zkladntext"/>
        <w:widowControl/>
        <w:spacing w:before="120" w:line="276" w:lineRule="auto"/>
        <w:rPr>
          <w:rFonts w:ascii="Arial" w:hAnsi="Arial" w:cs="Arial"/>
        </w:rPr>
      </w:pPr>
    </w:p>
    <w:p w14:paraId="3953CB4D" w14:textId="77777777" w:rsidR="00C112CB" w:rsidRDefault="00C112CB" w:rsidP="004415FA">
      <w:pPr>
        <w:pStyle w:val="Zkladntext"/>
        <w:widowControl/>
        <w:spacing w:before="120" w:line="276" w:lineRule="auto"/>
        <w:rPr>
          <w:rFonts w:ascii="Arial" w:hAnsi="Arial" w:cs="Arial"/>
        </w:rPr>
      </w:pPr>
    </w:p>
    <w:bookmarkEnd w:id="0"/>
    <w:p w14:paraId="3B24699B" w14:textId="77777777" w:rsidR="00263D4D" w:rsidRDefault="00893247" w:rsidP="004633D3">
      <w:pPr>
        <w:pBdr>
          <w:bottom w:val="single" w:sz="12" w:space="1" w:color="auto"/>
        </w:pBdr>
        <w:rPr>
          <w:noProof/>
        </w:rPr>
      </w:pPr>
      <w:r w:rsidRPr="00EE3085">
        <w:rPr>
          <w:rFonts w:ascii="Microsoft YaHei" w:eastAsia="Microsoft YaHei" w:hAnsi="Microsoft YaHei"/>
          <w:color w:val="9CC2E5"/>
          <w:sz w:val="40"/>
          <w:szCs w:val="40"/>
        </w:rPr>
        <w:lastRenderedPageBreak/>
        <w:t>OBSAH</w:t>
      </w:r>
      <w:r>
        <w:fldChar w:fldCharType="begin"/>
      </w:r>
      <w:r>
        <w:instrText xml:space="preserve"> TOC \o "1-4" \h \z \u </w:instrText>
      </w:r>
      <w:r>
        <w:fldChar w:fldCharType="separate"/>
      </w:r>
    </w:p>
    <w:p w14:paraId="7B946936" w14:textId="29B94B3C" w:rsidR="00263D4D" w:rsidRDefault="00263D4D">
      <w:pPr>
        <w:pStyle w:val="Obsah2"/>
        <w:tabs>
          <w:tab w:val="left" w:pos="540"/>
          <w:tab w:val="right" w:leader="dot" w:pos="9063"/>
        </w:tabs>
        <w:rPr>
          <w:rFonts w:cstheme="minorBidi"/>
          <w:b w:val="0"/>
          <w:bCs w:val="0"/>
          <w:smallCaps w:val="0"/>
          <w:noProof/>
          <w:sz w:val="22"/>
          <w:lang w:eastAsia="cs-CZ"/>
        </w:rPr>
      </w:pPr>
      <w:hyperlink w:anchor="_Toc95817596" w:history="1">
        <w:r w:rsidRPr="00C062B8">
          <w:rPr>
            <w:rStyle w:val="Hypertextovodkaz"/>
            <w:noProof/>
          </w:rPr>
          <w:t>B.1</w:t>
        </w:r>
        <w:r>
          <w:rPr>
            <w:rFonts w:cstheme="minorBidi"/>
            <w:b w:val="0"/>
            <w:bCs w:val="0"/>
            <w:smallCaps w:val="0"/>
            <w:noProof/>
            <w:sz w:val="22"/>
            <w:lang w:eastAsia="cs-CZ"/>
          </w:rPr>
          <w:tab/>
        </w:r>
        <w:r w:rsidRPr="00C062B8">
          <w:rPr>
            <w:rStyle w:val="Hypertextovodkaz"/>
            <w:noProof/>
          </w:rPr>
          <w:t>Popis území stavby</w:t>
        </w:r>
        <w:r>
          <w:rPr>
            <w:noProof/>
            <w:webHidden/>
          </w:rPr>
          <w:tab/>
        </w:r>
        <w:r>
          <w:rPr>
            <w:noProof/>
            <w:webHidden/>
          </w:rPr>
          <w:fldChar w:fldCharType="begin"/>
        </w:r>
        <w:r>
          <w:rPr>
            <w:noProof/>
            <w:webHidden/>
          </w:rPr>
          <w:instrText xml:space="preserve"> PAGEREF _Toc95817596 \h </w:instrText>
        </w:r>
        <w:r>
          <w:rPr>
            <w:noProof/>
            <w:webHidden/>
          </w:rPr>
        </w:r>
        <w:r>
          <w:rPr>
            <w:noProof/>
            <w:webHidden/>
          </w:rPr>
          <w:fldChar w:fldCharType="separate"/>
        </w:r>
        <w:r>
          <w:rPr>
            <w:noProof/>
            <w:webHidden/>
          </w:rPr>
          <w:t>3</w:t>
        </w:r>
        <w:r>
          <w:rPr>
            <w:noProof/>
            <w:webHidden/>
          </w:rPr>
          <w:fldChar w:fldCharType="end"/>
        </w:r>
      </w:hyperlink>
    </w:p>
    <w:p w14:paraId="04623BC2" w14:textId="2FEE0A06" w:rsidR="00263D4D" w:rsidRDefault="00263D4D">
      <w:pPr>
        <w:pStyle w:val="Obsah2"/>
        <w:tabs>
          <w:tab w:val="left" w:pos="540"/>
          <w:tab w:val="right" w:leader="dot" w:pos="9063"/>
        </w:tabs>
        <w:rPr>
          <w:rFonts w:cstheme="minorBidi"/>
          <w:b w:val="0"/>
          <w:bCs w:val="0"/>
          <w:smallCaps w:val="0"/>
          <w:noProof/>
          <w:sz w:val="22"/>
          <w:lang w:eastAsia="cs-CZ"/>
        </w:rPr>
      </w:pPr>
      <w:hyperlink w:anchor="_Toc95817611" w:history="1">
        <w:r w:rsidRPr="00C062B8">
          <w:rPr>
            <w:rStyle w:val="Hypertextovodkaz"/>
            <w:noProof/>
          </w:rPr>
          <w:t>B.2</w:t>
        </w:r>
        <w:r>
          <w:rPr>
            <w:rFonts w:cstheme="minorBidi"/>
            <w:b w:val="0"/>
            <w:bCs w:val="0"/>
            <w:smallCaps w:val="0"/>
            <w:noProof/>
            <w:sz w:val="22"/>
            <w:lang w:eastAsia="cs-CZ"/>
          </w:rPr>
          <w:tab/>
        </w:r>
        <w:r w:rsidRPr="00C062B8">
          <w:rPr>
            <w:rStyle w:val="Hypertextovodkaz"/>
            <w:noProof/>
          </w:rPr>
          <w:t>Celkový popis stavby</w:t>
        </w:r>
        <w:r>
          <w:rPr>
            <w:noProof/>
            <w:webHidden/>
          </w:rPr>
          <w:tab/>
        </w:r>
        <w:r>
          <w:rPr>
            <w:noProof/>
            <w:webHidden/>
          </w:rPr>
          <w:fldChar w:fldCharType="begin"/>
        </w:r>
        <w:r>
          <w:rPr>
            <w:noProof/>
            <w:webHidden/>
          </w:rPr>
          <w:instrText xml:space="preserve"> PAGEREF _Toc95817611 \h </w:instrText>
        </w:r>
        <w:r>
          <w:rPr>
            <w:noProof/>
            <w:webHidden/>
          </w:rPr>
        </w:r>
        <w:r>
          <w:rPr>
            <w:noProof/>
            <w:webHidden/>
          </w:rPr>
          <w:fldChar w:fldCharType="separate"/>
        </w:r>
        <w:r>
          <w:rPr>
            <w:noProof/>
            <w:webHidden/>
          </w:rPr>
          <w:t>9</w:t>
        </w:r>
        <w:r>
          <w:rPr>
            <w:noProof/>
            <w:webHidden/>
          </w:rPr>
          <w:fldChar w:fldCharType="end"/>
        </w:r>
      </w:hyperlink>
    </w:p>
    <w:p w14:paraId="01E39B7C" w14:textId="4BD4AE05" w:rsidR="00263D4D" w:rsidRPr="00263D4D" w:rsidRDefault="00263D4D" w:rsidP="00263D4D">
      <w:pPr>
        <w:pStyle w:val="Obsah3"/>
        <w:tabs>
          <w:tab w:val="left" w:pos="715"/>
          <w:tab w:val="right" w:leader="dot" w:pos="9063"/>
        </w:tabs>
        <w:rPr>
          <w:rFonts w:cstheme="minorBidi"/>
          <w:smallCaps w:val="0"/>
          <w:noProof/>
          <w:sz w:val="22"/>
          <w:lang w:eastAsia="cs-CZ"/>
        </w:rPr>
      </w:pPr>
      <w:hyperlink w:anchor="_Toc95817612" w:history="1">
        <w:r w:rsidRPr="00C062B8">
          <w:rPr>
            <w:rStyle w:val="Hypertextovodkaz"/>
            <w:noProof/>
          </w:rPr>
          <w:t>B.2.1</w:t>
        </w:r>
        <w:r>
          <w:rPr>
            <w:rFonts w:cstheme="minorBidi"/>
            <w:smallCaps w:val="0"/>
            <w:noProof/>
            <w:sz w:val="22"/>
            <w:lang w:eastAsia="cs-CZ"/>
          </w:rPr>
          <w:tab/>
        </w:r>
        <w:r w:rsidRPr="00C062B8">
          <w:rPr>
            <w:rStyle w:val="Hypertextovodkaz"/>
            <w:noProof/>
          </w:rPr>
          <w:t>Základní charakteristika stavby a jeho užívání</w:t>
        </w:r>
        <w:r>
          <w:rPr>
            <w:noProof/>
            <w:webHidden/>
          </w:rPr>
          <w:tab/>
        </w:r>
        <w:r>
          <w:rPr>
            <w:noProof/>
            <w:webHidden/>
          </w:rPr>
          <w:fldChar w:fldCharType="begin"/>
        </w:r>
        <w:r>
          <w:rPr>
            <w:noProof/>
            <w:webHidden/>
          </w:rPr>
          <w:instrText xml:space="preserve"> PAGEREF _Toc95817612 \h </w:instrText>
        </w:r>
        <w:r>
          <w:rPr>
            <w:noProof/>
            <w:webHidden/>
          </w:rPr>
        </w:r>
        <w:r>
          <w:rPr>
            <w:noProof/>
            <w:webHidden/>
          </w:rPr>
          <w:fldChar w:fldCharType="separate"/>
        </w:r>
        <w:r>
          <w:rPr>
            <w:noProof/>
            <w:webHidden/>
          </w:rPr>
          <w:t>9</w:t>
        </w:r>
        <w:r>
          <w:rPr>
            <w:noProof/>
            <w:webHidden/>
          </w:rPr>
          <w:fldChar w:fldCharType="end"/>
        </w:r>
      </w:hyperlink>
    </w:p>
    <w:p w14:paraId="32D7FD7E" w14:textId="5259678F" w:rsidR="00263D4D" w:rsidRPr="00263D4D" w:rsidRDefault="00263D4D" w:rsidP="00263D4D">
      <w:pPr>
        <w:pStyle w:val="Obsah3"/>
        <w:tabs>
          <w:tab w:val="left" w:pos="715"/>
          <w:tab w:val="right" w:leader="dot" w:pos="9063"/>
        </w:tabs>
        <w:rPr>
          <w:rFonts w:cstheme="minorBidi"/>
          <w:smallCaps w:val="0"/>
          <w:noProof/>
          <w:sz w:val="22"/>
          <w:lang w:eastAsia="cs-CZ"/>
        </w:rPr>
      </w:pPr>
      <w:hyperlink w:anchor="_Toc95817623" w:history="1">
        <w:r w:rsidRPr="00C062B8">
          <w:rPr>
            <w:rStyle w:val="Hypertextovodkaz"/>
            <w:noProof/>
          </w:rPr>
          <w:t>B.2.2</w:t>
        </w:r>
        <w:r>
          <w:rPr>
            <w:rFonts w:cstheme="minorBidi"/>
            <w:smallCaps w:val="0"/>
            <w:noProof/>
            <w:sz w:val="22"/>
            <w:lang w:eastAsia="cs-CZ"/>
          </w:rPr>
          <w:tab/>
        </w:r>
        <w:r w:rsidRPr="00C062B8">
          <w:rPr>
            <w:rStyle w:val="Hypertextovodkaz"/>
            <w:noProof/>
          </w:rPr>
          <w:t>Celkové urbanistické a architektonické řešení</w:t>
        </w:r>
        <w:r>
          <w:rPr>
            <w:noProof/>
            <w:webHidden/>
          </w:rPr>
          <w:tab/>
        </w:r>
        <w:r>
          <w:rPr>
            <w:noProof/>
            <w:webHidden/>
          </w:rPr>
          <w:fldChar w:fldCharType="begin"/>
        </w:r>
        <w:r>
          <w:rPr>
            <w:noProof/>
            <w:webHidden/>
          </w:rPr>
          <w:instrText xml:space="preserve"> PAGEREF _Toc95817623 \h </w:instrText>
        </w:r>
        <w:r>
          <w:rPr>
            <w:noProof/>
            <w:webHidden/>
          </w:rPr>
        </w:r>
        <w:r>
          <w:rPr>
            <w:noProof/>
            <w:webHidden/>
          </w:rPr>
          <w:fldChar w:fldCharType="separate"/>
        </w:r>
        <w:r>
          <w:rPr>
            <w:noProof/>
            <w:webHidden/>
          </w:rPr>
          <w:t>15</w:t>
        </w:r>
        <w:r>
          <w:rPr>
            <w:noProof/>
            <w:webHidden/>
          </w:rPr>
          <w:fldChar w:fldCharType="end"/>
        </w:r>
      </w:hyperlink>
    </w:p>
    <w:p w14:paraId="2324A24B" w14:textId="1037979E" w:rsidR="00263D4D" w:rsidRDefault="00263D4D">
      <w:pPr>
        <w:pStyle w:val="Obsah3"/>
        <w:tabs>
          <w:tab w:val="left" w:pos="715"/>
          <w:tab w:val="right" w:leader="dot" w:pos="9063"/>
        </w:tabs>
        <w:rPr>
          <w:rFonts w:cstheme="minorBidi"/>
          <w:smallCaps w:val="0"/>
          <w:noProof/>
          <w:sz w:val="22"/>
          <w:lang w:eastAsia="cs-CZ"/>
        </w:rPr>
      </w:pPr>
      <w:hyperlink w:anchor="_Toc95817626" w:history="1">
        <w:r w:rsidRPr="00C062B8">
          <w:rPr>
            <w:rStyle w:val="Hypertextovodkaz"/>
            <w:noProof/>
          </w:rPr>
          <w:t>B.2.3</w:t>
        </w:r>
        <w:r>
          <w:rPr>
            <w:rFonts w:cstheme="minorBidi"/>
            <w:smallCaps w:val="0"/>
            <w:noProof/>
            <w:sz w:val="22"/>
            <w:lang w:eastAsia="cs-CZ"/>
          </w:rPr>
          <w:tab/>
        </w:r>
        <w:r w:rsidRPr="00C062B8">
          <w:rPr>
            <w:rStyle w:val="Hypertextovodkaz"/>
            <w:noProof/>
          </w:rPr>
          <w:t>Celkové provozní řešení, technologie výroby</w:t>
        </w:r>
        <w:r>
          <w:rPr>
            <w:noProof/>
            <w:webHidden/>
          </w:rPr>
          <w:tab/>
        </w:r>
        <w:r>
          <w:rPr>
            <w:noProof/>
            <w:webHidden/>
          </w:rPr>
          <w:fldChar w:fldCharType="begin"/>
        </w:r>
        <w:r>
          <w:rPr>
            <w:noProof/>
            <w:webHidden/>
          </w:rPr>
          <w:instrText xml:space="preserve"> PAGEREF _Toc95817626 \h </w:instrText>
        </w:r>
        <w:r>
          <w:rPr>
            <w:noProof/>
            <w:webHidden/>
          </w:rPr>
        </w:r>
        <w:r>
          <w:rPr>
            <w:noProof/>
            <w:webHidden/>
          </w:rPr>
          <w:fldChar w:fldCharType="separate"/>
        </w:r>
        <w:r>
          <w:rPr>
            <w:noProof/>
            <w:webHidden/>
          </w:rPr>
          <w:t>17</w:t>
        </w:r>
        <w:r>
          <w:rPr>
            <w:noProof/>
            <w:webHidden/>
          </w:rPr>
          <w:fldChar w:fldCharType="end"/>
        </w:r>
      </w:hyperlink>
    </w:p>
    <w:p w14:paraId="4F72D0B7" w14:textId="4D9D6859" w:rsidR="00263D4D" w:rsidRDefault="00263D4D">
      <w:pPr>
        <w:pStyle w:val="Obsah3"/>
        <w:tabs>
          <w:tab w:val="left" w:pos="715"/>
          <w:tab w:val="right" w:leader="dot" w:pos="9063"/>
        </w:tabs>
        <w:rPr>
          <w:rFonts w:cstheme="minorBidi"/>
          <w:smallCaps w:val="0"/>
          <w:noProof/>
          <w:sz w:val="22"/>
          <w:lang w:eastAsia="cs-CZ"/>
        </w:rPr>
      </w:pPr>
      <w:hyperlink w:anchor="_Toc95817627" w:history="1">
        <w:r w:rsidRPr="00C062B8">
          <w:rPr>
            <w:rStyle w:val="Hypertextovodkaz"/>
            <w:noProof/>
          </w:rPr>
          <w:t>B.2.4</w:t>
        </w:r>
        <w:r>
          <w:rPr>
            <w:rFonts w:cstheme="minorBidi"/>
            <w:smallCaps w:val="0"/>
            <w:noProof/>
            <w:sz w:val="22"/>
            <w:lang w:eastAsia="cs-CZ"/>
          </w:rPr>
          <w:tab/>
        </w:r>
        <w:r w:rsidRPr="00C062B8">
          <w:rPr>
            <w:rStyle w:val="Hypertextovodkaz"/>
            <w:noProof/>
          </w:rPr>
          <w:t>Bezbariérové užívání stavby</w:t>
        </w:r>
        <w:r>
          <w:rPr>
            <w:noProof/>
            <w:webHidden/>
          </w:rPr>
          <w:tab/>
        </w:r>
        <w:r>
          <w:rPr>
            <w:noProof/>
            <w:webHidden/>
          </w:rPr>
          <w:fldChar w:fldCharType="begin"/>
        </w:r>
        <w:r>
          <w:rPr>
            <w:noProof/>
            <w:webHidden/>
          </w:rPr>
          <w:instrText xml:space="preserve"> PAGEREF _Toc95817627 \h </w:instrText>
        </w:r>
        <w:r>
          <w:rPr>
            <w:noProof/>
            <w:webHidden/>
          </w:rPr>
        </w:r>
        <w:r>
          <w:rPr>
            <w:noProof/>
            <w:webHidden/>
          </w:rPr>
          <w:fldChar w:fldCharType="separate"/>
        </w:r>
        <w:r>
          <w:rPr>
            <w:noProof/>
            <w:webHidden/>
          </w:rPr>
          <w:t>17</w:t>
        </w:r>
        <w:r>
          <w:rPr>
            <w:noProof/>
            <w:webHidden/>
          </w:rPr>
          <w:fldChar w:fldCharType="end"/>
        </w:r>
      </w:hyperlink>
    </w:p>
    <w:p w14:paraId="02BDE289" w14:textId="14B0E630" w:rsidR="00263D4D" w:rsidRDefault="00263D4D">
      <w:pPr>
        <w:pStyle w:val="Obsah3"/>
        <w:tabs>
          <w:tab w:val="left" w:pos="715"/>
          <w:tab w:val="right" w:leader="dot" w:pos="9063"/>
        </w:tabs>
        <w:rPr>
          <w:rFonts w:cstheme="minorBidi"/>
          <w:smallCaps w:val="0"/>
          <w:noProof/>
          <w:sz w:val="22"/>
          <w:lang w:eastAsia="cs-CZ"/>
        </w:rPr>
      </w:pPr>
      <w:hyperlink w:anchor="_Toc95817628" w:history="1">
        <w:r w:rsidRPr="00C062B8">
          <w:rPr>
            <w:rStyle w:val="Hypertextovodkaz"/>
            <w:noProof/>
          </w:rPr>
          <w:t>B.2.5</w:t>
        </w:r>
        <w:r>
          <w:rPr>
            <w:rFonts w:cstheme="minorBidi"/>
            <w:smallCaps w:val="0"/>
            <w:noProof/>
            <w:sz w:val="22"/>
            <w:lang w:eastAsia="cs-CZ"/>
          </w:rPr>
          <w:tab/>
        </w:r>
        <w:r w:rsidRPr="00C062B8">
          <w:rPr>
            <w:rStyle w:val="Hypertextovodkaz"/>
            <w:noProof/>
          </w:rPr>
          <w:t>Bezpečnost při užívání stavby</w:t>
        </w:r>
        <w:r>
          <w:rPr>
            <w:noProof/>
            <w:webHidden/>
          </w:rPr>
          <w:tab/>
        </w:r>
        <w:r>
          <w:rPr>
            <w:noProof/>
            <w:webHidden/>
          </w:rPr>
          <w:fldChar w:fldCharType="begin"/>
        </w:r>
        <w:r>
          <w:rPr>
            <w:noProof/>
            <w:webHidden/>
          </w:rPr>
          <w:instrText xml:space="preserve"> PAGEREF _Toc95817628 \h </w:instrText>
        </w:r>
        <w:r>
          <w:rPr>
            <w:noProof/>
            <w:webHidden/>
          </w:rPr>
        </w:r>
        <w:r>
          <w:rPr>
            <w:noProof/>
            <w:webHidden/>
          </w:rPr>
          <w:fldChar w:fldCharType="separate"/>
        </w:r>
        <w:r>
          <w:rPr>
            <w:noProof/>
            <w:webHidden/>
          </w:rPr>
          <w:t>17</w:t>
        </w:r>
        <w:r>
          <w:rPr>
            <w:noProof/>
            <w:webHidden/>
          </w:rPr>
          <w:fldChar w:fldCharType="end"/>
        </w:r>
      </w:hyperlink>
    </w:p>
    <w:p w14:paraId="49A86461" w14:textId="56817D5D" w:rsidR="00263D4D" w:rsidRDefault="00263D4D">
      <w:pPr>
        <w:pStyle w:val="Obsah3"/>
        <w:tabs>
          <w:tab w:val="left" w:pos="715"/>
          <w:tab w:val="right" w:leader="dot" w:pos="9063"/>
        </w:tabs>
        <w:rPr>
          <w:rFonts w:cstheme="minorBidi"/>
          <w:smallCaps w:val="0"/>
          <w:noProof/>
          <w:sz w:val="22"/>
          <w:lang w:eastAsia="cs-CZ"/>
        </w:rPr>
      </w:pPr>
      <w:hyperlink w:anchor="_Toc95817629" w:history="1">
        <w:r w:rsidRPr="00C062B8">
          <w:rPr>
            <w:rStyle w:val="Hypertextovodkaz"/>
            <w:noProof/>
          </w:rPr>
          <w:t>B.2.6</w:t>
        </w:r>
        <w:r>
          <w:rPr>
            <w:rFonts w:cstheme="minorBidi"/>
            <w:smallCaps w:val="0"/>
            <w:noProof/>
            <w:sz w:val="22"/>
            <w:lang w:eastAsia="cs-CZ"/>
          </w:rPr>
          <w:tab/>
        </w:r>
        <w:r w:rsidRPr="00C062B8">
          <w:rPr>
            <w:rStyle w:val="Hypertextovodkaz"/>
            <w:noProof/>
          </w:rPr>
          <w:t>Základní charakteristika objektů</w:t>
        </w:r>
        <w:r>
          <w:rPr>
            <w:noProof/>
            <w:webHidden/>
          </w:rPr>
          <w:tab/>
        </w:r>
        <w:r>
          <w:rPr>
            <w:noProof/>
            <w:webHidden/>
          </w:rPr>
          <w:fldChar w:fldCharType="begin"/>
        </w:r>
        <w:r>
          <w:rPr>
            <w:noProof/>
            <w:webHidden/>
          </w:rPr>
          <w:instrText xml:space="preserve"> PAGEREF _Toc95817629 \h </w:instrText>
        </w:r>
        <w:r>
          <w:rPr>
            <w:noProof/>
            <w:webHidden/>
          </w:rPr>
        </w:r>
        <w:r>
          <w:rPr>
            <w:noProof/>
            <w:webHidden/>
          </w:rPr>
          <w:fldChar w:fldCharType="separate"/>
        </w:r>
        <w:r>
          <w:rPr>
            <w:noProof/>
            <w:webHidden/>
          </w:rPr>
          <w:t>18</w:t>
        </w:r>
        <w:r>
          <w:rPr>
            <w:noProof/>
            <w:webHidden/>
          </w:rPr>
          <w:fldChar w:fldCharType="end"/>
        </w:r>
      </w:hyperlink>
    </w:p>
    <w:p w14:paraId="318370E2" w14:textId="34C6E004" w:rsidR="00263D4D" w:rsidRDefault="00263D4D" w:rsidP="00263D4D">
      <w:pPr>
        <w:pStyle w:val="Obsah4"/>
        <w:tabs>
          <w:tab w:val="left" w:pos="408"/>
          <w:tab w:val="right" w:leader="dot" w:pos="9063"/>
        </w:tabs>
        <w:rPr>
          <w:rFonts w:cstheme="minorBidi"/>
          <w:noProof/>
          <w:sz w:val="22"/>
          <w:lang w:eastAsia="cs-CZ"/>
        </w:rPr>
      </w:pPr>
      <w:hyperlink w:anchor="_Toc95817630" w:history="1">
        <w:r w:rsidRPr="00C062B8">
          <w:rPr>
            <w:rStyle w:val="Hypertextovodkaz"/>
            <w:noProof/>
          </w:rPr>
          <w:t>a)</w:t>
        </w:r>
        <w:r>
          <w:rPr>
            <w:rFonts w:cstheme="minorBidi"/>
            <w:noProof/>
            <w:sz w:val="22"/>
            <w:lang w:eastAsia="cs-CZ"/>
          </w:rPr>
          <w:tab/>
        </w:r>
        <w:r w:rsidRPr="00C062B8">
          <w:rPr>
            <w:rStyle w:val="Hypertextovodkaz"/>
            <w:noProof/>
          </w:rPr>
          <w:t>stavební řešení,</w:t>
        </w:r>
        <w:r>
          <w:rPr>
            <w:noProof/>
            <w:webHidden/>
          </w:rPr>
          <w:tab/>
        </w:r>
        <w:r>
          <w:rPr>
            <w:noProof/>
            <w:webHidden/>
          </w:rPr>
          <w:fldChar w:fldCharType="begin"/>
        </w:r>
        <w:r>
          <w:rPr>
            <w:noProof/>
            <w:webHidden/>
          </w:rPr>
          <w:instrText xml:space="preserve"> PAGEREF _Toc95817630 \h </w:instrText>
        </w:r>
        <w:r>
          <w:rPr>
            <w:noProof/>
            <w:webHidden/>
          </w:rPr>
        </w:r>
        <w:r>
          <w:rPr>
            <w:noProof/>
            <w:webHidden/>
          </w:rPr>
          <w:fldChar w:fldCharType="separate"/>
        </w:r>
        <w:r>
          <w:rPr>
            <w:noProof/>
            <w:webHidden/>
          </w:rPr>
          <w:t>18</w:t>
        </w:r>
        <w:r>
          <w:rPr>
            <w:noProof/>
            <w:webHidden/>
          </w:rPr>
          <w:fldChar w:fldCharType="end"/>
        </w:r>
      </w:hyperlink>
    </w:p>
    <w:p w14:paraId="4507C27F" w14:textId="4E8D78B5" w:rsidR="00263D4D" w:rsidRDefault="00263D4D" w:rsidP="00263D4D">
      <w:pPr>
        <w:pStyle w:val="Obsah4"/>
        <w:tabs>
          <w:tab w:val="left" w:pos="419"/>
          <w:tab w:val="right" w:leader="dot" w:pos="9063"/>
        </w:tabs>
        <w:rPr>
          <w:rFonts w:cstheme="minorBidi"/>
          <w:noProof/>
          <w:sz w:val="22"/>
          <w:lang w:eastAsia="cs-CZ"/>
        </w:rPr>
      </w:pPr>
      <w:hyperlink w:anchor="_Toc95817636" w:history="1">
        <w:r w:rsidRPr="00C062B8">
          <w:rPr>
            <w:rStyle w:val="Hypertextovodkaz"/>
            <w:noProof/>
          </w:rPr>
          <w:t>b)</w:t>
        </w:r>
        <w:r>
          <w:rPr>
            <w:rFonts w:cstheme="minorBidi"/>
            <w:noProof/>
            <w:sz w:val="22"/>
            <w:lang w:eastAsia="cs-CZ"/>
          </w:rPr>
          <w:tab/>
        </w:r>
        <w:r w:rsidRPr="00C062B8">
          <w:rPr>
            <w:rStyle w:val="Hypertextovodkaz"/>
            <w:noProof/>
          </w:rPr>
          <w:t>konstrukční a materiálové řešení,</w:t>
        </w:r>
        <w:r>
          <w:rPr>
            <w:noProof/>
            <w:webHidden/>
          </w:rPr>
          <w:tab/>
        </w:r>
        <w:r>
          <w:rPr>
            <w:noProof/>
            <w:webHidden/>
          </w:rPr>
          <w:fldChar w:fldCharType="begin"/>
        </w:r>
        <w:r>
          <w:rPr>
            <w:noProof/>
            <w:webHidden/>
          </w:rPr>
          <w:instrText xml:space="preserve"> PAGEREF _Toc95817636 \h </w:instrText>
        </w:r>
        <w:r>
          <w:rPr>
            <w:noProof/>
            <w:webHidden/>
          </w:rPr>
        </w:r>
        <w:r>
          <w:rPr>
            <w:noProof/>
            <w:webHidden/>
          </w:rPr>
          <w:fldChar w:fldCharType="separate"/>
        </w:r>
        <w:r>
          <w:rPr>
            <w:noProof/>
            <w:webHidden/>
          </w:rPr>
          <w:t>21</w:t>
        </w:r>
        <w:r>
          <w:rPr>
            <w:noProof/>
            <w:webHidden/>
          </w:rPr>
          <w:fldChar w:fldCharType="end"/>
        </w:r>
      </w:hyperlink>
    </w:p>
    <w:p w14:paraId="55BD54DB" w14:textId="0DA0AD86" w:rsidR="00263D4D" w:rsidRDefault="00263D4D">
      <w:pPr>
        <w:pStyle w:val="Obsah4"/>
        <w:tabs>
          <w:tab w:val="left" w:pos="394"/>
          <w:tab w:val="right" w:leader="dot" w:pos="9063"/>
        </w:tabs>
        <w:rPr>
          <w:rFonts w:cstheme="minorBidi"/>
          <w:noProof/>
          <w:sz w:val="22"/>
          <w:lang w:eastAsia="cs-CZ"/>
        </w:rPr>
      </w:pPr>
      <w:hyperlink w:anchor="_Toc95817641" w:history="1">
        <w:r w:rsidRPr="00C062B8">
          <w:rPr>
            <w:rStyle w:val="Hypertextovodkaz"/>
            <w:noProof/>
          </w:rPr>
          <w:t>c)</w:t>
        </w:r>
        <w:r>
          <w:rPr>
            <w:rFonts w:cstheme="minorBidi"/>
            <w:noProof/>
            <w:sz w:val="22"/>
            <w:lang w:eastAsia="cs-CZ"/>
          </w:rPr>
          <w:tab/>
        </w:r>
        <w:r w:rsidRPr="00C062B8">
          <w:rPr>
            <w:rStyle w:val="Hypertextovodkaz"/>
            <w:noProof/>
          </w:rPr>
          <w:t>mechanická odolnost a stabilita,</w:t>
        </w:r>
        <w:r>
          <w:rPr>
            <w:noProof/>
            <w:webHidden/>
          </w:rPr>
          <w:tab/>
        </w:r>
        <w:r>
          <w:rPr>
            <w:noProof/>
            <w:webHidden/>
          </w:rPr>
          <w:fldChar w:fldCharType="begin"/>
        </w:r>
        <w:r>
          <w:rPr>
            <w:noProof/>
            <w:webHidden/>
          </w:rPr>
          <w:instrText xml:space="preserve"> PAGEREF _Toc95817641 \h </w:instrText>
        </w:r>
        <w:r>
          <w:rPr>
            <w:noProof/>
            <w:webHidden/>
          </w:rPr>
        </w:r>
        <w:r>
          <w:rPr>
            <w:noProof/>
            <w:webHidden/>
          </w:rPr>
          <w:fldChar w:fldCharType="separate"/>
        </w:r>
        <w:r>
          <w:rPr>
            <w:noProof/>
            <w:webHidden/>
          </w:rPr>
          <w:t>28</w:t>
        </w:r>
        <w:r>
          <w:rPr>
            <w:noProof/>
            <w:webHidden/>
          </w:rPr>
          <w:fldChar w:fldCharType="end"/>
        </w:r>
      </w:hyperlink>
    </w:p>
    <w:p w14:paraId="5B6D43C7" w14:textId="3B6C579B" w:rsidR="00263D4D" w:rsidRDefault="00263D4D">
      <w:pPr>
        <w:pStyle w:val="Obsah3"/>
        <w:tabs>
          <w:tab w:val="left" w:pos="715"/>
          <w:tab w:val="right" w:leader="dot" w:pos="9063"/>
        </w:tabs>
        <w:rPr>
          <w:rFonts w:cstheme="minorBidi"/>
          <w:smallCaps w:val="0"/>
          <w:noProof/>
          <w:sz w:val="22"/>
          <w:lang w:eastAsia="cs-CZ"/>
        </w:rPr>
      </w:pPr>
      <w:hyperlink w:anchor="_Toc95817642" w:history="1">
        <w:r w:rsidRPr="00C062B8">
          <w:rPr>
            <w:rStyle w:val="Hypertextovodkaz"/>
            <w:noProof/>
          </w:rPr>
          <w:t>B.2.7</w:t>
        </w:r>
        <w:r>
          <w:rPr>
            <w:rFonts w:cstheme="minorBidi"/>
            <w:smallCaps w:val="0"/>
            <w:noProof/>
            <w:sz w:val="22"/>
            <w:lang w:eastAsia="cs-CZ"/>
          </w:rPr>
          <w:tab/>
        </w:r>
        <w:r w:rsidRPr="00C062B8">
          <w:rPr>
            <w:rStyle w:val="Hypertextovodkaz"/>
            <w:noProof/>
          </w:rPr>
          <w:t>Základní popis technických a technologických zařízení</w:t>
        </w:r>
        <w:r>
          <w:rPr>
            <w:noProof/>
            <w:webHidden/>
          </w:rPr>
          <w:tab/>
        </w:r>
        <w:r>
          <w:rPr>
            <w:noProof/>
            <w:webHidden/>
          </w:rPr>
          <w:fldChar w:fldCharType="begin"/>
        </w:r>
        <w:r>
          <w:rPr>
            <w:noProof/>
            <w:webHidden/>
          </w:rPr>
          <w:instrText xml:space="preserve"> PAGEREF _Toc95817642 \h </w:instrText>
        </w:r>
        <w:r>
          <w:rPr>
            <w:noProof/>
            <w:webHidden/>
          </w:rPr>
        </w:r>
        <w:r>
          <w:rPr>
            <w:noProof/>
            <w:webHidden/>
          </w:rPr>
          <w:fldChar w:fldCharType="separate"/>
        </w:r>
        <w:r>
          <w:rPr>
            <w:noProof/>
            <w:webHidden/>
          </w:rPr>
          <w:t>28</w:t>
        </w:r>
        <w:r>
          <w:rPr>
            <w:noProof/>
            <w:webHidden/>
          </w:rPr>
          <w:fldChar w:fldCharType="end"/>
        </w:r>
      </w:hyperlink>
    </w:p>
    <w:p w14:paraId="09CE0A8E" w14:textId="5FB8F33E" w:rsidR="00263D4D" w:rsidRDefault="00263D4D">
      <w:pPr>
        <w:pStyle w:val="Obsah3"/>
        <w:tabs>
          <w:tab w:val="left" w:pos="715"/>
          <w:tab w:val="right" w:leader="dot" w:pos="9063"/>
        </w:tabs>
        <w:rPr>
          <w:rFonts w:cstheme="minorBidi"/>
          <w:smallCaps w:val="0"/>
          <w:noProof/>
          <w:sz w:val="22"/>
          <w:lang w:eastAsia="cs-CZ"/>
        </w:rPr>
      </w:pPr>
      <w:hyperlink w:anchor="_Toc95817643" w:history="1">
        <w:r w:rsidRPr="00C062B8">
          <w:rPr>
            <w:rStyle w:val="Hypertextovodkaz"/>
            <w:noProof/>
          </w:rPr>
          <w:t>B.2.8</w:t>
        </w:r>
        <w:r>
          <w:rPr>
            <w:rFonts w:cstheme="minorBidi"/>
            <w:smallCaps w:val="0"/>
            <w:noProof/>
            <w:sz w:val="22"/>
            <w:lang w:eastAsia="cs-CZ"/>
          </w:rPr>
          <w:tab/>
        </w:r>
        <w:r w:rsidRPr="00C062B8">
          <w:rPr>
            <w:rStyle w:val="Hypertextovodkaz"/>
            <w:noProof/>
          </w:rPr>
          <w:t>Zásady požárně bezpečnostního řešení</w:t>
        </w:r>
        <w:r>
          <w:rPr>
            <w:noProof/>
            <w:webHidden/>
          </w:rPr>
          <w:tab/>
        </w:r>
        <w:r>
          <w:rPr>
            <w:noProof/>
            <w:webHidden/>
          </w:rPr>
          <w:fldChar w:fldCharType="begin"/>
        </w:r>
        <w:r>
          <w:rPr>
            <w:noProof/>
            <w:webHidden/>
          </w:rPr>
          <w:instrText xml:space="preserve"> PAGEREF _Toc95817643 \h </w:instrText>
        </w:r>
        <w:r>
          <w:rPr>
            <w:noProof/>
            <w:webHidden/>
          </w:rPr>
        </w:r>
        <w:r>
          <w:rPr>
            <w:noProof/>
            <w:webHidden/>
          </w:rPr>
          <w:fldChar w:fldCharType="separate"/>
        </w:r>
        <w:r>
          <w:rPr>
            <w:noProof/>
            <w:webHidden/>
          </w:rPr>
          <w:t>29</w:t>
        </w:r>
        <w:r>
          <w:rPr>
            <w:noProof/>
            <w:webHidden/>
          </w:rPr>
          <w:fldChar w:fldCharType="end"/>
        </w:r>
      </w:hyperlink>
    </w:p>
    <w:p w14:paraId="40779438" w14:textId="3DD92C69" w:rsidR="00263D4D" w:rsidRDefault="00263D4D">
      <w:pPr>
        <w:pStyle w:val="Obsah3"/>
        <w:tabs>
          <w:tab w:val="left" w:pos="715"/>
          <w:tab w:val="right" w:leader="dot" w:pos="9063"/>
        </w:tabs>
        <w:rPr>
          <w:rFonts w:cstheme="minorBidi"/>
          <w:smallCaps w:val="0"/>
          <w:noProof/>
          <w:sz w:val="22"/>
          <w:lang w:eastAsia="cs-CZ"/>
        </w:rPr>
      </w:pPr>
      <w:hyperlink w:anchor="_Toc95817644" w:history="1">
        <w:r w:rsidRPr="00C062B8">
          <w:rPr>
            <w:rStyle w:val="Hypertextovodkaz"/>
            <w:noProof/>
          </w:rPr>
          <w:t>B.2.9</w:t>
        </w:r>
        <w:r>
          <w:rPr>
            <w:rFonts w:cstheme="minorBidi"/>
            <w:smallCaps w:val="0"/>
            <w:noProof/>
            <w:sz w:val="22"/>
            <w:lang w:eastAsia="cs-CZ"/>
          </w:rPr>
          <w:tab/>
        </w:r>
        <w:r w:rsidRPr="00C062B8">
          <w:rPr>
            <w:rStyle w:val="Hypertextovodkaz"/>
            <w:noProof/>
          </w:rPr>
          <w:t>Úspora energie a tepelná ochrana</w:t>
        </w:r>
        <w:r>
          <w:rPr>
            <w:noProof/>
            <w:webHidden/>
          </w:rPr>
          <w:tab/>
        </w:r>
        <w:r>
          <w:rPr>
            <w:noProof/>
            <w:webHidden/>
          </w:rPr>
          <w:fldChar w:fldCharType="begin"/>
        </w:r>
        <w:r>
          <w:rPr>
            <w:noProof/>
            <w:webHidden/>
          </w:rPr>
          <w:instrText xml:space="preserve"> PAGEREF _Toc95817644 \h </w:instrText>
        </w:r>
        <w:r>
          <w:rPr>
            <w:noProof/>
            <w:webHidden/>
          </w:rPr>
        </w:r>
        <w:r>
          <w:rPr>
            <w:noProof/>
            <w:webHidden/>
          </w:rPr>
          <w:fldChar w:fldCharType="separate"/>
        </w:r>
        <w:r>
          <w:rPr>
            <w:noProof/>
            <w:webHidden/>
          </w:rPr>
          <w:t>29</w:t>
        </w:r>
        <w:r>
          <w:rPr>
            <w:noProof/>
            <w:webHidden/>
          </w:rPr>
          <w:fldChar w:fldCharType="end"/>
        </w:r>
      </w:hyperlink>
    </w:p>
    <w:p w14:paraId="295AB5B4" w14:textId="6DA38BD8" w:rsidR="00263D4D" w:rsidRPr="00263D4D" w:rsidRDefault="00263D4D" w:rsidP="00263D4D">
      <w:pPr>
        <w:pStyle w:val="Obsah3"/>
        <w:tabs>
          <w:tab w:val="left" w:pos="837"/>
          <w:tab w:val="right" w:leader="dot" w:pos="9063"/>
        </w:tabs>
        <w:rPr>
          <w:rFonts w:cstheme="minorBidi"/>
          <w:smallCaps w:val="0"/>
          <w:noProof/>
          <w:sz w:val="22"/>
          <w:lang w:eastAsia="cs-CZ"/>
        </w:rPr>
      </w:pPr>
      <w:hyperlink w:anchor="_Toc95817645" w:history="1">
        <w:r w:rsidRPr="00C062B8">
          <w:rPr>
            <w:rStyle w:val="Hypertextovodkaz"/>
            <w:noProof/>
          </w:rPr>
          <w:t>B.2.10</w:t>
        </w:r>
        <w:r>
          <w:rPr>
            <w:rFonts w:cstheme="minorBidi"/>
            <w:smallCaps w:val="0"/>
            <w:noProof/>
            <w:sz w:val="22"/>
            <w:lang w:eastAsia="cs-CZ"/>
          </w:rPr>
          <w:tab/>
        </w:r>
        <w:r w:rsidRPr="00C062B8">
          <w:rPr>
            <w:rStyle w:val="Hypertextovodkaz"/>
            <w:noProof/>
          </w:rPr>
          <w:t>Hygienické požadavky na stavby, požadavky na pracovní a komunální prostředí. Zásady řešení parametrů stavby - větrání, vytápění, osvětlení, zásobování vodou, odpadů apod., a dále zásady řešení vlivu stavby na okolí - vibrace, hluk, prašnost apod.</w:t>
        </w:r>
        <w:r>
          <w:rPr>
            <w:noProof/>
            <w:webHidden/>
          </w:rPr>
          <w:tab/>
        </w:r>
        <w:r>
          <w:rPr>
            <w:noProof/>
            <w:webHidden/>
          </w:rPr>
          <w:fldChar w:fldCharType="begin"/>
        </w:r>
        <w:r>
          <w:rPr>
            <w:noProof/>
            <w:webHidden/>
          </w:rPr>
          <w:instrText xml:space="preserve"> PAGEREF _Toc95817645 \h </w:instrText>
        </w:r>
        <w:r>
          <w:rPr>
            <w:noProof/>
            <w:webHidden/>
          </w:rPr>
        </w:r>
        <w:r>
          <w:rPr>
            <w:noProof/>
            <w:webHidden/>
          </w:rPr>
          <w:fldChar w:fldCharType="separate"/>
        </w:r>
        <w:r>
          <w:rPr>
            <w:noProof/>
            <w:webHidden/>
          </w:rPr>
          <w:t>29</w:t>
        </w:r>
        <w:r>
          <w:rPr>
            <w:noProof/>
            <w:webHidden/>
          </w:rPr>
          <w:fldChar w:fldCharType="end"/>
        </w:r>
      </w:hyperlink>
    </w:p>
    <w:p w14:paraId="6535D547" w14:textId="3B3028C0" w:rsidR="00263D4D" w:rsidRPr="00263D4D" w:rsidRDefault="00263D4D" w:rsidP="00263D4D">
      <w:pPr>
        <w:pStyle w:val="Obsah3"/>
        <w:tabs>
          <w:tab w:val="left" w:pos="837"/>
          <w:tab w:val="right" w:leader="dot" w:pos="9063"/>
        </w:tabs>
        <w:rPr>
          <w:rFonts w:cstheme="minorBidi"/>
          <w:smallCaps w:val="0"/>
          <w:noProof/>
          <w:sz w:val="22"/>
          <w:lang w:eastAsia="cs-CZ"/>
        </w:rPr>
      </w:pPr>
      <w:hyperlink w:anchor="_Toc95817658" w:history="1">
        <w:r w:rsidRPr="00C062B8">
          <w:rPr>
            <w:rStyle w:val="Hypertextovodkaz"/>
            <w:noProof/>
          </w:rPr>
          <w:t>B.2.11</w:t>
        </w:r>
        <w:r>
          <w:rPr>
            <w:rFonts w:cstheme="minorBidi"/>
            <w:smallCaps w:val="0"/>
            <w:noProof/>
            <w:sz w:val="22"/>
            <w:lang w:eastAsia="cs-CZ"/>
          </w:rPr>
          <w:tab/>
        </w:r>
        <w:r w:rsidRPr="00C062B8">
          <w:rPr>
            <w:rStyle w:val="Hypertextovodkaz"/>
            <w:noProof/>
          </w:rPr>
          <w:t>Zásady ochrany stavby před negativními účinky vnějšího prostředí</w:t>
        </w:r>
        <w:r>
          <w:rPr>
            <w:noProof/>
            <w:webHidden/>
          </w:rPr>
          <w:tab/>
        </w:r>
        <w:r>
          <w:rPr>
            <w:noProof/>
            <w:webHidden/>
          </w:rPr>
          <w:fldChar w:fldCharType="begin"/>
        </w:r>
        <w:r>
          <w:rPr>
            <w:noProof/>
            <w:webHidden/>
          </w:rPr>
          <w:instrText xml:space="preserve"> PAGEREF _Toc95817658 \h </w:instrText>
        </w:r>
        <w:r>
          <w:rPr>
            <w:noProof/>
            <w:webHidden/>
          </w:rPr>
        </w:r>
        <w:r>
          <w:rPr>
            <w:noProof/>
            <w:webHidden/>
          </w:rPr>
          <w:fldChar w:fldCharType="separate"/>
        </w:r>
        <w:r>
          <w:rPr>
            <w:noProof/>
            <w:webHidden/>
          </w:rPr>
          <w:t>32</w:t>
        </w:r>
        <w:r>
          <w:rPr>
            <w:noProof/>
            <w:webHidden/>
          </w:rPr>
          <w:fldChar w:fldCharType="end"/>
        </w:r>
      </w:hyperlink>
    </w:p>
    <w:p w14:paraId="215B96F3" w14:textId="05DD35E7" w:rsidR="00263D4D" w:rsidRPr="00263D4D" w:rsidRDefault="00263D4D" w:rsidP="00263D4D">
      <w:pPr>
        <w:pStyle w:val="Obsah2"/>
        <w:tabs>
          <w:tab w:val="left" w:pos="540"/>
          <w:tab w:val="right" w:leader="dot" w:pos="9063"/>
        </w:tabs>
        <w:rPr>
          <w:rFonts w:cstheme="minorBidi"/>
          <w:b w:val="0"/>
          <w:bCs w:val="0"/>
          <w:smallCaps w:val="0"/>
          <w:noProof/>
          <w:sz w:val="22"/>
          <w:lang w:eastAsia="cs-CZ"/>
        </w:rPr>
      </w:pPr>
      <w:hyperlink w:anchor="_Toc95817665" w:history="1">
        <w:r w:rsidRPr="00C062B8">
          <w:rPr>
            <w:rStyle w:val="Hypertextovodkaz"/>
            <w:noProof/>
          </w:rPr>
          <w:t>B.3</w:t>
        </w:r>
        <w:r>
          <w:rPr>
            <w:rFonts w:cstheme="minorBidi"/>
            <w:b w:val="0"/>
            <w:bCs w:val="0"/>
            <w:smallCaps w:val="0"/>
            <w:noProof/>
            <w:sz w:val="22"/>
            <w:lang w:eastAsia="cs-CZ"/>
          </w:rPr>
          <w:tab/>
        </w:r>
        <w:r w:rsidRPr="00C062B8">
          <w:rPr>
            <w:rStyle w:val="Hypertextovodkaz"/>
            <w:noProof/>
          </w:rPr>
          <w:t>Připojení na technickou infrastrukturu</w:t>
        </w:r>
        <w:r>
          <w:rPr>
            <w:noProof/>
            <w:webHidden/>
          </w:rPr>
          <w:tab/>
        </w:r>
        <w:r>
          <w:rPr>
            <w:noProof/>
            <w:webHidden/>
          </w:rPr>
          <w:fldChar w:fldCharType="begin"/>
        </w:r>
        <w:r>
          <w:rPr>
            <w:noProof/>
            <w:webHidden/>
          </w:rPr>
          <w:instrText xml:space="preserve"> PAGEREF _Toc95817665 \h </w:instrText>
        </w:r>
        <w:r>
          <w:rPr>
            <w:noProof/>
            <w:webHidden/>
          </w:rPr>
        </w:r>
        <w:r>
          <w:rPr>
            <w:noProof/>
            <w:webHidden/>
          </w:rPr>
          <w:fldChar w:fldCharType="separate"/>
        </w:r>
        <w:r>
          <w:rPr>
            <w:noProof/>
            <w:webHidden/>
          </w:rPr>
          <w:t>33</w:t>
        </w:r>
        <w:r>
          <w:rPr>
            <w:noProof/>
            <w:webHidden/>
          </w:rPr>
          <w:fldChar w:fldCharType="end"/>
        </w:r>
      </w:hyperlink>
    </w:p>
    <w:p w14:paraId="648E7D8A" w14:textId="751F7582" w:rsidR="00263D4D" w:rsidRPr="00263D4D" w:rsidRDefault="00263D4D" w:rsidP="00263D4D">
      <w:pPr>
        <w:pStyle w:val="Obsah2"/>
        <w:tabs>
          <w:tab w:val="left" w:pos="540"/>
          <w:tab w:val="right" w:leader="dot" w:pos="9063"/>
        </w:tabs>
        <w:rPr>
          <w:rFonts w:cstheme="minorBidi"/>
          <w:b w:val="0"/>
          <w:bCs w:val="0"/>
          <w:smallCaps w:val="0"/>
          <w:noProof/>
          <w:sz w:val="22"/>
          <w:lang w:eastAsia="cs-CZ"/>
        </w:rPr>
      </w:pPr>
      <w:hyperlink w:anchor="_Toc95817668" w:history="1">
        <w:r w:rsidRPr="00C062B8">
          <w:rPr>
            <w:rStyle w:val="Hypertextovodkaz"/>
            <w:noProof/>
          </w:rPr>
          <w:t>B.4</w:t>
        </w:r>
        <w:r>
          <w:rPr>
            <w:rFonts w:cstheme="minorBidi"/>
            <w:b w:val="0"/>
            <w:bCs w:val="0"/>
            <w:smallCaps w:val="0"/>
            <w:noProof/>
            <w:sz w:val="22"/>
            <w:lang w:eastAsia="cs-CZ"/>
          </w:rPr>
          <w:tab/>
        </w:r>
        <w:r w:rsidRPr="00C062B8">
          <w:rPr>
            <w:rStyle w:val="Hypertextovodkaz"/>
            <w:noProof/>
          </w:rPr>
          <w:t>Dopravní řešení</w:t>
        </w:r>
        <w:r>
          <w:rPr>
            <w:noProof/>
            <w:webHidden/>
          </w:rPr>
          <w:tab/>
        </w:r>
        <w:r>
          <w:rPr>
            <w:noProof/>
            <w:webHidden/>
          </w:rPr>
          <w:fldChar w:fldCharType="begin"/>
        </w:r>
        <w:r>
          <w:rPr>
            <w:noProof/>
            <w:webHidden/>
          </w:rPr>
          <w:instrText xml:space="preserve"> PAGEREF _Toc95817668 \h </w:instrText>
        </w:r>
        <w:r>
          <w:rPr>
            <w:noProof/>
            <w:webHidden/>
          </w:rPr>
        </w:r>
        <w:r>
          <w:rPr>
            <w:noProof/>
            <w:webHidden/>
          </w:rPr>
          <w:fldChar w:fldCharType="separate"/>
        </w:r>
        <w:r>
          <w:rPr>
            <w:noProof/>
            <w:webHidden/>
          </w:rPr>
          <w:t>33</w:t>
        </w:r>
        <w:r>
          <w:rPr>
            <w:noProof/>
            <w:webHidden/>
          </w:rPr>
          <w:fldChar w:fldCharType="end"/>
        </w:r>
      </w:hyperlink>
    </w:p>
    <w:p w14:paraId="2D06DC35" w14:textId="437EEB6D" w:rsidR="00263D4D" w:rsidRPr="00263D4D" w:rsidRDefault="00263D4D" w:rsidP="00263D4D">
      <w:pPr>
        <w:pStyle w:val="Obsah2"/>
        <w:tabs>
          <w:tab w:val="left" w:pos="540"/>
          <w:tab w:val="right" w:leader="dot" w:pos="9063"/>
        </w:tabs>
        <w:rPr>
          <w:rFonts w:cstheme="minorBidi"/>
          <w:b w:val="0"/>
          <w:bCs w:val="0"/>
          <w:smallCaps w:val="0"/>
          <w:noProof/>
          <w:sz w:val="22"/>
          <w:lang w:eastAsia="cs-CZ"/>
        </w:rPr>
      </w:pPr>
      <w:hyperlink w:anchor="_Toc95817673" w:history="1">
        <w:r w:rsidRPr="00C062B8">
          <w:rPr>
            <w:rStyle w:val="Hypertextovodkaz"/>
            <w:noProof/>
          </w:rPr>
          <w:t>B.5</w:t>
        </w:r>
        <w:r>
          <w:rPr>
            <w:rFonts w:cstheme="minorBidi"/>
            <w:b w:val="0"/>
            <w:bCs w:val="0"/>
            <w:smallCaps w:val="0"/>
            <w:noProof/>
            <w:sz w:val="22"/>
            <w:lang w:eastAsia="cs-CZ"/>
          </w:rPr>
          <w:tab/>
        </w:r>
        <w:r w:rsidRPr="00C062B8">
          <w:rPr>
            <w:rStyle w:val="Hypertextovodkaz"/>
            <w:noProof/>
          </w:rPr>
          <w:t>Řešení vegetace a souvisejících terénních úprav</w:t>
        </w:r>
        <w:r>
          <w:rPr>
            <w:noProof/>
            <w:webHidden/>
          </w:rPr>
          <w:tab/>
        </w:r>
        <w:r>
          <w:rPr>
            <w:noProof/>
            <w:webHidden/>
          </w:rPr>
          <w:fldChar w:fldCharType="begin"/>
        </w:r>
        <w:r>
          <w:rPr>
            <w:noProof/>
            <w:webHidden/>
          </w:rPr>
          <w:instrText xml:space="preserve"> PAGEREF _Toc95817673 \h </w:instrText>
        </w:r>
        <w:r>
          <w:rPr>
            <w:noProof/>
            <w:webHidden/>
          </w:rPr>
        </w:r>
        <w:r>
          <w:rPr>
            <w:noProof/>
            <w:webHidden/>
          </w:rPr>
          <w:fldChar w:fldCharType="separate"/>
        </w:r>
        <w:r>
          <w:rPr>
            <w:noProof/>
            <w:webHidden/>
          </w:rPr>
          <w:t>33</w:t>
        </w:r>
        <w:r>
          <w:rPr>
            <w:noProof/>
            <w:webHidden/>
          </w:rPr>
          <w:fldChar w:fldCharType="end"/>
        </w:r>
      </w:hyperlink>
    </w:p>
    <w:p w14:paraId="6347D3A8" w14:textId="534CB409" w:rsidR="00263D4D" w:rsidRPr="00263D4D" w:rsidRDefault="00263D4D" w:rsidP="00263D4D">
      <w:pPr>
        <w:pStyle w:val="Obsah2"/>
        <w:tabs>
          <w:tab w:val="left" w:pos="540"/>
          <w:tab w:val="right" w:leader="dot" w:pos="9063"/>
        </w:tabs>
        <w:rPr>
          <w:rFonts w:cstheme="minorBidi"/>
          <w:b w:val="0"/>
          <w:bCs w:val="0"/>
          <w:smallCaps w:val="0"/>
          <w:noProof/>
          <w:sz w:val="22"/>
          <w:lang w:eastAsia="cs-CZ"/>
        </w:rPr>
      </w:pPr>
      <w:hyperlink w:anchor="_Toc95817677" w:history="1">
        <w:r w:rsidRPr="00C062B8">
          <w:rPr>
            <w:rStyle w:val="Hypertextovodkaz"/>
            <w:noProof/>
          </w:rPr>
          <w:t>B.6</w:t>
        </w:r>
        <w:r>
          <w:rPr>
            <w:rFonts w:cstheme="minorBidi"/>
            <w:b w:val="0"/>
            <w:bCs w:val="0"/>
            <w:smallCaps w:val="0"/>
            <w:noProof/>
            <w:sz w:val="22"/>
            <w:lang w:eastAsia="cs-CZ"/>
          </w:rPr>
          <w:tab/>
        </w:r>
        <w:r w:rsidRPr="00C062B8">
          <w:rPr>
            <w:rStyle w:val="Hypertextovodkaz"/>
            <w:noProof/>
          </w:rPr>
          <w:t>Popis vlivů stavby na životní prostředí a jeho ochrana</w:t>
        </w:r>
        <w:r>
          <w:rPr>
            <w:noProof/>
            <w:webHidden/>
          </w:rPr>
          <w:tab/>
        </w:r>
        <w:r>
          <w:rPr>
            <w:noProof/>
            <w:webHidden/>
          </w:rPr>
          <w:fldChar w:fldCharType="begin"/>
        </w:r>
        <w:r>
          <w:rPr>
            <w:noProof/>
            <w:webHidden/>
          </w:rPr>
          <w:instrText xml:space="preserve"> PAGEREF _Toc95817677 \h </w:instrText>
        </w:r>
        <w:r>
          <w:rPr>
            <w:noProof/>
            <w:webHidden/>
          </w:rPr>
        </w:r>
        <w:r>
          <w:rPr>
            <w:noProof/>
            <w:webHidden/>
          </w:rPr>
          <w:fldChar w:fldCharType="separate"/>
        </w:r>
        <w:r>
          <w:rPr>
            <w:noProof/>
            <w:webHidden/>
          </w:rPr>
          <w:t>34</w:t>
        </w:r>
        <w:r>
          <w:rPr>
            <w:noProof/>
            <w:webHidden/>
          </w:rPr>
          <w:fldChar w:fldCharType="end"/>
        </w:r>
      </w:hyperlink>
    </w:p>
    <w:p w14:paraId="558FAF5E" w14:textId="61950010" w:rsidR="00263D4D" w:rsidRDefault="00263D4D">
      <w:pPr>
        <w:pStyle w:val="Obsah2"/>
        <w:tabs>
          <w:tab w:val="left" w:pos="540"/>
          <w:tab w:val="right" w:leader="dot" w:pos="9063"/>
        </w:tabs>
        <w:rPr>
          <w:rFonts w:cstheme="minorBidi"/>
          <w:b w:val="0"/>
          <w:bCs w:val="0"/>
          <w:smallCaps w:val="0"/>
          <w:noProof/>
          <w:sz w:val="22"/>
          <w:lang w:eastAsia="cs-CZ"/>
        </w:rPr>
      </w:pPr>
      <w:hyperlink w:anchor="_Toc95817684" w:history="1">
        <w:r w:rsidRPr="00C062B8">
          <w:rPr>
            <w:rStyle w:val="Hypertextovodkaz"/>
            <w:noProof/>
          </w:rPr>
          <w:t>B.7</w:t>
        </w:r>
        <w:r>
          <w:rPr>
            <w:rFonts w:cstheme="minorBidi"/>
            <w:b w:val="0"/>
            <w:bCs w:val="0"/>
            <w:smallCaps w:val="0"/>
            <w:noProof/>
            <w:sz w:val="22"/>
            <w:lang w:eastAsia="cs-CZ"/>
          </w:rPr>
          <w:tab/>
        </w:r>
        <w:r w:rsidRPr="00C062B8">
          <w:rPr>
            <w:rStyle w:val="Hypertextovodkaz"/>
            <w:noProof/>
          </w:rPr>
          <w:t>Ochrana obyvatelstva</w:t>
        </w:r>
        <w:r>
          <w:rPr>
            <w:noProof/>
            <w:webHidden/>
          </w:rPr>
          <w:tab/>
        </w:r>
        <w:r>
          <w:rPr>
            <w:noProof/>
            <w:webHidden/>
          </w:rPr>
          <w:fldChar w:fldCharType="begin"/>
        </w:r>
        <w:r>
          <w:rPr>
            <w:noProof/>
            <w:webHidden/>
          </w:rPr>
          <w:instrText xml:space="preserve"> PAGEREF _Toc95817684 \h </w:instrText>
        </w:r>
        <w:r>
          <w:rPr>
            <w:noProof/>
            <w:webHidden/>
          </w:rPr>
        </w:r>
        <w:r>
          <w:rPr>
            <w:noProof/>
            <w:webHidden/>
          </w:rPr>
          <w:fldChar w:fldCharType="separate"/>
        </w:r>
        <w:r>
          <w:rPr>
            <w:noProof/>
            <w:webHidden/>
          </w:rPr>
          <w:t>36</w:t>
        </w:r>
        <w:r>
          <w:rPr>
            <w:noProof/>
            <w:webHidden/>
          </w:rPr>
          <w:fldChar w:fldCharType="end"/>
        </w:r>
      </w:hyperlink>
    </w:p>
    <w:p w14:paraId="431EC1EE" w14:textId="54739F68" w:rsidR="00263D4D" w:rsidRPr="00263D4D" w:rsidRDefault="00263D4D" w:rsidP="00263D4D">
      <w:pPr>
        <w:pStyle w:val="Obsah2"/>
        <w:tabs>
          <w:tab w:val="left" w:pos="540"/>
          <w:tab w:val="right" w:leader="dot" w:pos="9063"/>
        </w:tabs>
        <w:rPr>
          <w:rFonts w:cstheme="minorBidi"/>
          <w:b w:val="0"/>
          <w:bCs w:val="0"/>
          <w:smallCaps w:val="0"/>
          <w:noProof/>
          <w:sz w:val="22"/>
          <w:lang w:eastAsia="cs-CZ"/>
        </w:rPr>
      </w:pPr>
      <w:hyperlink w:anchor="_Toc95817685" w:history="1">
        <w:r w:rsidRPr="00C062B8">
          <w:rPr>
            <w:rStyle w:val="Hypertextovodkaz"/>
            <w:noProof/>
          </w:rPr>
          <w:t>B.8</w:t>
        </w:r>
        <w:r>
          <w:rPr>
            <w:rFonts w:cstheme="minorBidi"/>
            <w:b w:val="0"/>
            <w:bCs w:val="0"/>
            <w:smallCaps w:val="0"/>
            <w:noProof/>
            <w:sz w:val="22"/>
            <w:lang w:eastAsia="cs-CZ"/>
          </w:rPr>
          <w:tab/>
        </w:r>
        <w:r w:rsidRPr="00C062B8">
          <w:rPr>
            <w:rStyle w:val="Hypertextovodkaz"/>
            <w:noProof/>
          </w:rPr>
          <w:t>Zásady organizace výstavby</w:t>
        </w:r>
        <w:r>
          <w:rPr>
            <w:noProof/>
            <w:webHidden/>
          </w:rPr>
          <w:tab/>
        </w:r>
        <w:r>
          <w:rPr>
            <w:noProof/>
            <w:webHidden/>
          </w:rPr>
          <w:fldChar w:fldCharType="begin"/>
        </w:r>
        <w:r>
          <w:rPr>
            <w:noProof/>
            <w:webHidden/>
          </w:rPr>
          <w:instrText xml:space="preserve"> PAGEREF _Toc95817685 \h </w:instrText>
        </w:r>
        <w:r>
          <w:rPr>
            <w:noProof/>
            <w:webHidden/>
          </w:rPr>
        </w:r>
        <w:r>
          <w:rPr>
            <w:noProof/>
            <w:webHidden/>
          </w:rPr>
          <w:fldChar w:fldCharType="separate"/>
        </w:r>
        <w:r>
          <w:rPr>
            <w:noProof/>
            <w:webHidden/>
          </w:rPr>
          <w:t>36</w:t>
        </w:r>
        <w:r>
          <w:rPr>
            <w:noProof/>
            <w:webHidden/>
          </w:rPr>
          <w:fldChar w:fldCharType="end"/>
        </w:r>
      </w:hyperlink>
    </w:p>
    <w:p w14:paraId="0E02A01B" w14:textId="77E19DA8" w:rsidR="00263D4D" w:rsidRDefault="00263D4D">
      <w:pPr>
        <w:pStyle w:val="Obsah2"/>
        <w:tabs>
          <w:tab w:val="left" w:pos="540"/>
          <w:tab w:val="right" w:leader="dot" w:pos="9063"/>
        </w:tabs>
        <w:rPr>
          <w:rFonts w:cstheme="minorBidi"/>
          <w:b w:val="0"/>
          <w:bCs w:val="0"/>
          <w:smallCaps w:val="0"/>
          <w:noProof/>
          <w:sz w:val="22"/>
          <w:lang w:eastAsia="cs-CZ"/>
        </w:rPr>
      </w:pPr>
      <w:hyperlink w:anchor="_Toc95817701" w:history="1">
        <w:r w:rsidRPr="00C062B8">
          <w:rPr>
            <w:rStyle w:val="Hypertextovodkaz"/>
            <w:noProof/>
          </w:rPr>
          <w:t>B.9</w:t>
        </w:r>
        <w:r>
          <w:rPr>
            <w:rFonts w:cstheme="minorBidi"/>
            <w:b w:val="0"/>
            <w:bCs w:val="0"/>
            <w:smallCaps w:val="0"/>
            <w:noProof/>
            <w:sz w:val="22"/>
            <w:lang w:eastAsia="cs-CZ"/>
          </w:rPr>
          <w:tab/>
        </w:r>
        <w:r w:rsidRPr="00C062B8">
          <w:rPr>
            <w:rStyle w:val="Hypertextovodkaz"/>
            <w:noProof/>
          </w:rPr>
          <w:t>Celkové vodohospodářské řešení</w:t>
        </w:r>
        <w:r>
          <w:rPr>
            <w:noProof/>
            <w:webHidden/>
          </w:rPr>
          <w:tab/>
        </w:r>
        <w:r>
          <w:rPr>
            <w:noProof/>
            <w:webHidden/>
          </w:rPr>
          <w:fldChar w:fldCharType="begin"/>
        </w:r>
        <w:r>
          <w:rPr>
            <w:noProof/>
            <w:webHidden/>
          </w:rPr>
          <w:instrText xml:space="preserve"> PAGEREF _Toc95817701 \h </w:instrText>
        </w:r>
        <w:r>
          <w:rPr>
            <w:noProof/>
            <w:webHidden/>
          </w:rPr>
        </w:r>
        <w:r>
          <w:rPr>
            <w:noProof/>
            <w:webHidden/>
          </w:rPr>
          <w:fldChar w:fldCharType="separate"/>
        </w:r>
        <w:r>
          <w:rPr>
            <w:noProof/>
            <w:webHidden/>
          </w:rPr>
          <w:t>48</w:t>
        </w:r>
        <w:r>
          <w:rPr>
            <w:noProof/>
            <w:webHidden/>
          </w:rPr>
          <w:fldChar w:fldCharType="end"/>
        </w:r>
      </w:hyperlink>
    </w:p>
    <w:p w14:paraId="41C1A36B" w14:textId="02FE1C03" w:rsidR="00893247" w:rsidRDefault="00893247">
      <w:pPr>
        <w:jc w:val="left"/>
        <w:rPr>
          <w:rFonts w:eastAsiaTheme="majorEastAsia" w:cstheme="majorBidi"/>
          <w:b/>
          <w:color w:val="000000" w:themeColor="text1"/>
          <w:sz w:val="28"/>
          <w:szCs w:val="26"/>
        </w:rPr>
      </w:pPr>
      <w:r>
        <w:fldChar w:fldCharType="end"/>
      </w:r>
      <w:r>
        <w:br w:type="page"/>
      </w:r>
    </w:p>
    <w:p w14:paraId="41C1A36C" w14:textId="77777777" w:rsidR="001D488D" w:rsidRPr="001D488D" w:rsidRDefault="00C64DDB" w:rsidP="001D488D">
      <w:pPr>
        <w:pStyle w:val="Nadpis2"/>
      </w:pPr>
      <w:bookmarkStart w:id="4" w:name="_Toc95817596"/>
      <w:r w:rsidRPr="001312C6">
        <w:lastRenderedPageBreak/>
        <w:t>Popis území stavby</w:t>
      </w:r>
      <w:bookmarkEnd w:id="4"/>
    </w:p>
    <w:p w14:paraId="41C1A36D" w14:textId="77777777" w:rsidR="00B30221" w:rsidRDefault="00B30221" w:rsidP="00B30221">
      <w:pPr>
        <w:pStyle w:val="Nadpis4"/>
      </w:pPr>
      <w:bookmarkStart w:id="5" w:name="_Toc57297393"/>
      <w:bookmarkStart w:id="6" w:name="_Toc95817597"/>
      <w:r w:rsidRPr="001312C6">
        <w:t>charakteristika území a stavebního pozemku, zastavěné území a nezastavěné území, soulad navrhované stavby s charakterem území, dosavadní využití a zastavěnost území,</w:t>
      </w:r>
      <w:bookmarkEnd w:id="5"/>
      <w:bookmarkEnd w:id="6"/>
    </w:p>
    <w:p w14:paraId="5E557581" w14:textId="41C46214" w:rsidR="009D206D" w:rsidRDefault="009415AA" w:rsidP="00B30221">
      <w:r>
        <w:t xml:space="preserve">Stavební záměr se nachází </w:t>
      </w:r>
      <w:r w:rsidR="009D206D">
        <w:t xml:space="preserve">na veřejném prostoru v ulici Palackého v krajském městě Jihlava na pozemcích s parc. č. 2628/1, 2628/15 a 2629/1. Plocha pro stavu je v současné době zastavěna zpevněnou plochou pro chodce v podobě </w:t>
      </w:r>
      <w:r w:rsidR="00816B0A">
        <w:t>mozaikové a betonové dlažby a asfaltovou plochou určenou k parkování OA. Terén je charakteristický svým jihovýchodním spádem. K</w:t>
      </w:r>
      <w:r w:rsidR="004719E2">
        <w:t> jiho</w:t>
      </w:r>
      <w:r w:rsidR="00816B0A">
        <w:t>západnímu</w:t>
      </w:r>
      <w:r w:rsidR="004719E2">
        <w:t xml:space="preserve"> i severovýchodnímu</w:t>
      </w:r>
      <w:r w:rsidR="00816B0A">
        <w:t xml:space="preserve"> líci investorské</w:t>
      </w:r>
      <w:r w:rsidR="00DE437A">
        <w:t>ho</w:t>
      </w:r>
      <w:r w:rsidR="00816B0A">
        <w:t xml:space="preserve"> záměru přiléh</w:t>
      </w:r>
      <w:r w:rsidR="004719E2">
        <w:t>ají</w:t>
      </w:r>
      <w:r w:rsidR="00816B0A">
        <w:t xml:space="preserve"> místní účelov</w:t>
      </w:r>
      <w:r w:rsidR="004719E2">
        <w:t>é</w:t>
      </w:r>
      <w:r w:rsidR="00816B0A">
        <w:t xml:space="preserve"> komunikace.</w:t>
      </w:r>
    </w:p>
    <w:p w14:paraId="6457B78F" w14:textId="212DE694" w:rsidR="00816B0A" w:rsidRDefault="00816B0A" w:rsidP="00B30221">
      <w:r>
        <w:t>Stavba je navržena ve stabilizovaném území centr</w:t>
      </w:r>
      <w:r w:rsidR="00DE437A">
        <w:t>a</w:t>
      </w:r>
      <w:r>
        <w:t xml:space="preserve"> města, které je převážně zastavěno tradičními historickými činžovními domy. Severovýchodně od stavby se rozprostírá přes jeden uliční blok Masarykovo náměstí.</w:t>
      </w:r>
    </w:p>
    <w:p w14:paraId="2E69CA69" w14:textId="244F1A02" w:rsidR="00DE437A" w:rsidRDefault="00DE437A" w:rsidP="00B30221">
      <w:r>
        <w:t xml:space="preserve">Stavba je </w:t>
      </w:r>
      <w:r w:rsidR="00E76950">
        <w:t>svým charakterem jak potřebná pro dané okolí, tak v</w:t>
      </w:r>
      <w:r w:rsidR="00046CDB">
        <w:t> </w:t>
      </w:r>
      <w:r w:rsidR="00E76950">
        <w:t>územně</w:t>
      </w:r>
      <w:r w:rsidR="00046CDB">
        <w:t>-</w:t>
      </w:r>
      <w:r w:rsidR="00E76950">
        <w:t xml:space="preserve">plánovacím souladu </w:t>
      </w:r>
      <w:r w:rsidR="00046CDB">
        <w:t>dané lokality.</w:t>
      </w:r>
    </w:p>
    <w:p w14:paraId="41C1A373" w14:textId="19AD77EA" w:rsidR="004E33B6" w:rsidRDefault="00201431" w:rsidP="004E33B6">
      <w:pPr>
        <w:pStyle w:val="Nadpis4"/>
      </w:pPr>
      <w:bookmarkStart w:id="7" w:name="_Toc57297394"/>
      <w:bookmarkStart w:id="8" w:name="_Toc95817598"/>
      <w:r w:rsidRPr="00201431">
        <w:t>údaje o souladu stavby s územně plánovací dokumentací, s cíli a úkoly územního plánování, včetně informace o vydané územně plánovací dokumentaci</w:t>
      </w:r>
      <w:r w:rsidR="004E33B6" w:rsidRPr="001312C6">
        <w:t>,</w:t>
      </w:r>
      <w:bookmarkEnd w:id="7"/>
      <w:bookmarkEnd w:id="8"/>
    </w:p>
    <w:p w14:paraId="2EDE07BA" w14:textId="37624B5B" w:rsidR="001E272A" w:rsidRPr="001E272A" w:rsidRDefault="009D206D" w:rsidP="001E272A">
      <w:r>
        <w:rPr>
          <w:noProof/>
        </w:rPr>
        <w:drawing>
          <wp:inline distT="0" distB="0" distL="0" distR="0" wp14:anchorId="50F1C50A" wp14:editId="0A7DB46D">
            <wp:extent cx="5760720" cy="35661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3566160"/>
                    </a:xfrm>
                    <a:prstGeom prst="rect">
                      <a:avLst/>
                    </a:prstGeom>
                  </pic:spPr>
                </pic:pic>
              </a:graphicData>
            </a:graphic>
          </wp:inline>
        </w:drawing>
      </w:r>
    </w:p>
    <w:p w14:paraId="3F7B4924" w14:textId="3A38F4C3" w:rsidR="0098341E" w:rsidRDefault="0098341E" w:rsidP="00FF77D2">
      <w:pPr>
        <w:rPr>
          <w:rFonts w:cs="Open Sans"/>
        </w:rPr>
      </w:pPr>
      <w:r>
        <w:rPr>
          <w:rFonts w:cs="Open Sans"/>
        </w:rPr>
        <w:t xml:space="preserve">Stavební záměr se nachází v lokalitě </w:t>
      </w:r>
      <w:r w:rsidR="00DD13EF">
        <w:rPr>
          <w:rFonts w:cs="Open Sans"/>
        </w:rPr>
        <w:t>S</w:t>
      </w:r>
      <w:r w:rsidR="00D31F3C">
        <w:rPr>
          <w:rFonts w:cs="Open Sans"/>
        </w:rPr>
        <w:t>C</w:t>
      </w:r>
      <w:r>
        <w:rPr>
          <w:rFonts w:cs="Open Sans"/>
        </w:rPr>
        <w:t xml:space="preserve"> </w:t>
      </w:r>
      <w:r w:rsidR="00DD13EF">
        <w:t xml:space="preserve">– Plochy smíšené obytné – </w:t>
      </w:r>
      <w:r w:rsidR="00D31F3C">
        <w:t>v centrech</w:t>
      </w:r>
      <w:r w:rsidR="00DD13EF">
        <w:t>.</w:t>
      </w:r>
    </w:p>
    <w:p w14:paraId="5EA46059" w14:textId="29D32018" w:rsidR="00D31F3C" w:rsidRDefault="001E272A" w:rsidP="00FF77D2">
      <w:pPr>
        <w:rPr>
          <w:rFonts w:cs="Open Sans"/>
        </w:rPr>
      </w:pPr>
      <w:r>
        <w:rPr>
          <w:rFonts w:cs="Open Sans"/>
        </w:rPr>
        <w:lastRenderedPageBreak/>
        <w:t>Charakter území dle ÚP:</w:t>
      </w:r>
    </w:p>
    <w:p w14:paraId="04E4860B" w14:textId="77777777" w:rsidR="00D31F3C" w:rsidRDefault="00D31F3C" w:rsidP="00D31F3C">
      <w:pPr>
        <w:pStyle w:val="heading2"/>
        <w:spacing w:before="83" w:beforeAutospacing="0" w:after="0" w:afterAutospacing="0"/>
        <w:jc w:val="both"/>
        <w:rPr>
          <w:rFonts w:ascii="Arial" w:hAnsi="Arial" w:cs="Arial"/>
          <w:b/>
          <w:bCs/>
          <w:color w:val="000000"/>
          <w:sz w:val="22"/>
          <w:szCs w:val="22"/>
        </w:rPr>
      </w:pPr>
      <w:r>
        <w:rPr>
          <w:rFonts w:ascii="Arial" w:hAnsi="Arial" w:cs="Arial"/>
          <w:b/>
          <w:bCs/>
          <w:color w:val="000000"/>
          <w:sz w:val="22"/>
          <w:szCs w:val="22"/>
        </w:rPr>
        <w:t>Hlavní využití:</w:t>
      </w:r>
    </w:p>
    <w:p w14:paraId="4DF6F63D" w14:textId="1D4A40F6" w:rsidR="00D31F3C" w:rsidRDefault="00D31F3C" w:rsidP="00D31F3C">
      <w:pPr>
        <w:pStyle w:val="Zkladntext"/>
        <w:spacing w:before="29" w:line="242" w:lineRule="atLeast"/>
        <w:ind w:right="1"/>
        <w:rPr>
          <w:rFonts w:ascii="Arial" w:hAnsi="Arial" w:cs="Arial"/>
          <w:sz w:val="22"/>
          <w:szCs w:val="22"/>
        </w:rPr>
      </w:pPr>
      <w:r>
        <w:rPr>
          <w:rFonts w:ascii="Arial" w:hAnsi="Arial" w:cs="Arial"/>
          <w:sz w:val="22"/>
          <w:szCs w:val="22"/>
        </w:rPr>
        <w:t>Plochy smíšené městské zástavby v centrech měst pro polyfunkční stavby a soubory staveb, bydlení v bytových domech, občanskou vybavenost a služby místního i nadmístního významu.</w:t>
      </w:r>
    </w:p>
    <w:p w14:paraId="16515C60" w14:textId="77777777" w:rsidR="00D31F3C" w:rsidRDefault="00D31F3C" w:rsidP="00D31F3C">
      <w:pPr>
        <w:pStyle w:val="heading2"/>
        <w:spacing w:before="117" w:beforeAutospacing="0" w:after="0" w:afterAutospacing="0"/>
        <w:jc w:val="both"/>
        <w:rPr>
          <w:rFonts w:ascii="Arial" w:hAnsi="Arial" w:cs="Arial"/>
          <w:b/>
          <w:bCs/>
          <w:color w:val="000000"/>
          <w:sz w:val="22"/>
          <w:szCs w:val="22"/>
        </w:rPr>
      </w:pPr>
      <w:r>
        <w:rPr>
          <w:rFonts w:ascii="Arial" w:hAnsi="Arial" w:cs="Arial"/>
          <w:b/>
          <w:bCs/>
          <w:color w:val="000000"/>
          <w:sz w:val="22"/>
          <w:szCs w:val="22"/>
        </w:rPr>
        <w:t>Přípustné využití:</w:t>
      </w:r>
    </w:p>
    <w:p w14:paraId="4A519D06" w14:textId="77777777" w:rsidR="00D31F3C" w:rsidRDefault="00D31F3C" w:rsidP="00D31F3C">
      <w:pPr>
        <w:pStyle w:val="Odstavecseseznamem"/>
        <w:spacing w:before="26"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garáže</w:t>
      </w:r>
    </w:p>
    <w:p w14:paraId="3801DA54" w14:textId="77777777" w:rsidR="00D31F3C" w:rsidRDefault="00D31F3C" w:rsidP="00D31F3C">
      <w:pPr>
        <w:pStyle w:val="Odstavecseseznamem"/>
        <w:spacing w:before="26"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parkoviště,</w:t>
      </w:r>
    </w:p>
    <w:p w14:paraId="3A21989D" w14:textId="77777777" w:rsidR="00D31F3C" w:rsidRDefault="00D31F3C" w:rsidP="00D31F3C">
      <w:pPr>
        <w:pStyle w:val="Odstavecseseznamem"/>
        <w:spacing w:before="25"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veřejná</w:t>
      </w:r>
      <w:r>
        <w:rPr>
          <w:rFonts w:ascii="Arial" w:hAnsi="Arial" w:cs="Arial"/>
          <w:color w:val="000000"/>
          <w:spacing w:val="-1"/>
          <w:sz w:val="22"/>
        </w:rPr>
        <w:t> </w:t>
      </w:r>
      <w:r>
        <w:rPr>
          <w:rFonts w:ascii="Arial" w:hAnsi="Arial" w:cs="Arial"/>
          <w:color w:val="000000"/>
          <w:sz w:val="22"/>
        </w:rPr>
        <w:t>prostranství,</w:t>
      </w:r>
    </w:p>
    <w:p w14:paraId="35E89F8B" w14:textId="77777777" w:rsidR="00D31F3C" w:rsidRDefault="00D31F3C" w:rsidP="00D31F3C">
      <w:pPr>
        <w:pStyle w:val="Odstavecseseznamem"/>
        <w:spacing w:before="25"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související technická</w:t>
      </w:r>
      <w:r>
        <w:rPr>
          <w:rFonts w:ascii="Arial" w:hAnsi="Arial" w:cs="Arial"/>
          <w:color w:val="000000"/>
          <w:spacing w:val="-6"/>
          <w:sz w:val="22"/>
        </w:rPr>
        <w:t> </w:t>
      </w:r>
      <w:r>
        <w:rPr>
          <w:rFonts w:ascii="Arial" w:hAnsi="Arial" w:cs="Arial"/>
          <w:color w:val="000000"/>
          <w:sz w:val="22"/>
        </w:rPr>
        <w:t>vybavenost,</w:t>
      </w:r>
    </w:p>
    <w:p w14:paraId="383D6F8A" w14:textId="77777777" w:rsidR="00D31F3C" w:rsidRDefault="00D31F3C" w:rsidP="00D31F3C">
      <w:pPr>
        <w:pStyle w:val="Odstavecseseznamem"/>
        <w:spacing w:before="26"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nerušící</w:t>
      </w:r>
      <w:r>
        <w:rPr>
          <w:rFonts w:ascii="Arial" w:hAnsi="Arial" w:cs="Arial"/>
          <w:color w:val="000000"/>
          <w:spacing w:val="-4"/>
          <w:sz w:val="22"/>
        </w:rPr>
        <w:t> </w:t>
      </w:r>
      <w:r>
        <w:rPr>
          <w:rFonts w:ascii="Arial" w:hAnsi="Arial" w:cs="Arial"/>
          <w:color w:val="000000"/>
          <w:sz w:val="22"/>
        </w:rPr>
        <w:t>služby.</w:t>
      </w:r>
    </w:p>
    <w:p w14:paraId="27ECC505" w14:textId="77777777" w:rsidR="00D31F3C" w:rsidRDefault="00D31F3C" w:rsidP="00D31F3C">
      <w:pPr>
        <w:pStyle w:val="Zkladntext"/>
        <w:spacing w:before="2"/>
        <w:rPr>
          <w:rFonts w:ascii="Arial" w:hAnsi="Arial" w:cs="Arial"/>
          <w:sz w:val="22"/>
          <w:szCs w:val="22"/>
        </w:rPr>
      </w:pPr>
      <w:r>
        <w:rPr>
          <w:rFonts w:ascii="Arial" w:hAnsi="Arial" w:cs="Arial"/>
          <w:sz w:val="26"/>
          <w:szCs w:val="26"/>
        </w:rPr>
        <w:t> </w:t>
      </w:r>
    </w:p>
    <w:p w14:paraId="414F1A06" w14:textId="77777777" w:rsidR="00D31F3C" w:rsidRDefault="00D31F3C" w:rsidP="00D31F3C">
      <w:pPr>
        <w:pStyle w:val="heading2"/>
        <w:spacing w:before="0" w:beforeAutospacing="0" w:after="0" w:afterAutospacing="0"/>
        <w:jc w:val="both"/>
        <w:rPr>
          <w:rFonts w:ascii="Arial" w:hAnsi="Arial" w:cs="Arial"/>
          <w:b/>
          <w:bCs/>
          <w:color w:val="000000"/>
          <w:sz w:val="22"/>
          <w:szCs w:val="22"/>
        </w:rPr>
      </w:pPr>
      <w:r>
        <w:rPr>
          <w:rFonts w:ascii="Arial" w:hAnsi="Arial" w:cs="Arial"/>
          <w:b/>
          <w:bCs/>
          <w:color w:val="000000"/>
          <w:sz w:val="22"/>
          <w:szCs w:val="22"/>
        </w:rPr>
        <w:t>Podmíněně přípustné</w:t>
      </w:r>
      <w:r>
        <w:rPr>
          <w:rFonts w:ascii="Arial" w:hAnsi="Arial" w:cs="Arial"/>
          <w:b/>
          <w:bCs/>
          <w:color w:val="000000"/>
          <w:spacing w:val="-7"/>
          <w:sz w:val="22"/>
          <w:szCs w:val="22"/>
        </w:rPr>
        <w:t> </w:t>
      </w:r>
      <w:r>
        <w:rPr>
          <w:rFonts w:ascii="Arial" w:hAnsi="Arial" w:cs="Arial"/>
          <w:b/>
          <w:bCs/>
          <w:color w:val="000000"/>
          <w:sz w:val="22"/>
          <w:szCs w:val="22"/>
        </w:rPr>
        <w:t>využití:</w:t>
      </w:r>
    </w:p>
    <w:p w14:paraId="12A61D6B" w14:textId="77777777" w:rsidR="00D31F3C" w:rsidRDefault="00D31F3C" w:rsidP="00D31F3C">
      <w:pPr>
        <w:pStyle w:val="Odstavecseseznamem"/>
        <w:spacing w:before="28"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rodinné</w:t>
      </w:r>
      <w:r>
        <w:rPr>
          <w:rFonts w:ascii="Arial" w:hAnsi="Arial" w:cs="Arial"/>
          <w:color w:val="000000"/>
          <w:spacing w:val="-4"/>
          <w:sz w:val="22"/>
        </w:rPr>
        <w:t> </w:t>
      </w:r>
      <w:r>
        <w:rPr>
          <w:rFonts w:ascii="Arial" w:hAnsi="Arial" w:cs="Arial"/>
          <w:color w:val="000000"/>
          <w:sz w:val="22"/>
        </w:rPr>
        <w:t>domy</w:t>
      </w:r>
    </w:p>
    <w:p w14:paraId="09C33F0E" w14:textId="77777777" w:rsidR="00D31F3C" w:rsidRDefault="00D31F3C" w:rsidP="00D31F3C">
      <w:pPr>
        <w:pStyle w:val="Zkladntext"/>
        <w:spacing w:before="26"/>
        <w:ind w:left="349"/>
        <w:rPr>
          <w:rFonts w:ascii="Arial" w:hAnsi="Arial" w:cs="Arial"/>
          <w:sz w:val="22"/>
          <w:szCs w:val="22"/>
        </w:rPr>
      </w:pPr>
      <w:r>
        <w:rPr>
          <w:rFonts w:ascii="Arial" w:hAnsi="Arial" w:cs="Arial"/>
          <w:sz w:val="22"/>
          <w:szCs w:val="22"/>
        </w:rPr>
        <w:t>Podmínka: Využití nezastavěných zahrad stávajících rodinných domů.</w:t>
      </w:r>
    </w:p>
    <w:p w14:paraId="2256C3DF" w14:textId="77777777" w:rsidR="00D31F3C" w:rsidRDefault="00D31F3C" w:rsidP="00D31F3C">
      <w:pPr>
        <w:pStyle w:val="Odstavecseseznamem"/>
        <w:spacing w:before="26"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výrobní</w:t>
      </w:r>
      <w:r>
        <w:rPr>
          <w:rFonts w:ascii="Arial" w:hAnsi="Arial" w:cs="Arial"/>
          <w:color w:val="000000"/>
          <w:spacing w:val="-4"/>
          <w:sz w:val="22"/>
        </w:rPr>
        <w:t> </w:t>
      </w:r>
      <w:r>
        <w:rPr>
          <w:rFonts w:ascii="Arial" w:hAnsi="Arial" w:cs="Arial"/>
          <w:color w:val="000000"/>
          <w:sz w:val="22"/>
        </w:rPr>
        <w:t>činnost,</w:t>
      </w:r>
    </w:p>
    <w:p w14:paraId="75A4F5EF" w14:textId="77777777" w:rsidR="00D31F3C" w:rsidRDefault="00D31F3C" w:rsidP="00D31F3C">
      <w:pPr>
        <w:pStyle w:val="Zkladntext"/>
        <w:spacing w:before="25" w:line="242" w:lineRule="atLeast"/>
        <w:ind w:left="349" w:right="1"/>
        <w:rPr>
          <w:rFonts w:ascii="Arial" w:hAnsi="Arial" w:cs="Arial"/>
          <w:sz w:val="22"/>
          <w:szCs w:val="22"/>
        </w:rPr>
      </w:pPr>
      <w:r>
        <w:rPr>
          <w:rFonts w:ascii="Arial" w:hAnsi="Arial" w:cs="Arial"/>
          <w:sz w:val="22"/>
          <w:szCs w:val="22"/>
        </w:rPr>
        <w:t>Podmínka: Výroba, která hlukem, prachem, exhalacemi, nebo organoleptickým pachem (přímo nebo druhotně) nenarušuje okolí, veřejné pozemky nebo pozemky souseda.</w:t>
      </w:r>
    </w:p>
    <w:p w14:paraId="547BCD4E" w14:textId="77777777" w:rsidR="00D31F3C" w:rsidRDefault="00D31F3C" w:rsidP="00D31F3C">
      <w:pPr>
        <w:pStyle w:val="heading2"/>
        <w:spacing w:before="118" w:beforeAutospacing="0" w:after="0" w:afterAutospacing="0"/>
        <w:jc w:val="both"/>
        <w:rPr>
          <w:rFonts w:ascii="Arial" w:hAnsi="Arial" w:cs="Arial"/>
          <w:b/>
          <w:bCs/>
          <w:color w:val="000000"/>
          <w:sz w:val="22"/>
          <w:szCs w:val="22"/>
        </w:rPr>
      </w:pPr>
      <w:r>
        <w:rPr>
          <w:rFonts w:ascii="Arial" w:hAnsi="Arial" w:cs="Arial"/>
          <w:b/>
          <w:bCs/>
          <w:color w:val="000000"/>
          <w:sz w:val="22"/>
          <w:szCs w:val="22"/>
        </w:rPr>
        <w:t>Nepřípustné využití:</w:t>
      </w:r>
    </w:p>
    <w:p w14:paraId="2C80105D" w14:textId="77777777" w:rsidR="00D31F3C" w:rsidRDefault="00D31F3C" w:rsidP="00D31F3C">
      <w:pPr>
        <w:pStyle w:val="Odstavecseseznamem"/>
        <w:spacing w:before="28"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všechny ostatní výše neuvedené funkce a</w:t>
      </w:r>
      <w:r>
        <w:rPr>
          <w:rFonts w:ascii="Arial" w:hAnsi="Arial" w:cs="Arial"/>
          <w:color w:val="000000"/>
          <w:spacing w:val="-10"/>
          <w:sz w:val="22"/>
        </w:rPr>
        <w:t> </w:t>
      </w:r>
      <w:r>
        <w:rPr>
          <w:rFonts w:ascii="Arial" w:hAnsi="Arial" w:cs="Arial"/>
          <w:color w:val="000000"/>
          <w:sz w:val="22"/>
        </w:rPr>
        <w:t>činnosti.</w:t>
      </w:r>
    </w:p>
    <w:p w14:paraId="48009042" w14:textId="77777777" w:rsidR="00D31F3C" w:rsidRDefault="00D31F3C" w:rsidP="00D31F3C">
      <w:pPr>
        <w:pStyle w:val="heading2"/>
        <w:spacing w:before="140" w:beforeAutospacing="0" w:after="0" w:afterAutospacing="0"/>
        <w:jc w:val="both"/>
        <w:rPr>
          <w:rFonts w:ascii="Arial" w:hAnsi="Arial" w:cs="Arial"/>
          <w:b/>
          <w:bCs/>
          <w:color w:val="000000"/>
          <w:sz w:val="22"/>
          <w:szCs w:val="22"/>
        </w:rPr>
      </w:pPr>
      <w:r>
        <w:rPr>
          <w:rFonts w:ascii="Arial" w:hAnsi="Arial" w:cs="Arial"/>
          <w:b/>
          <w:bCs/>
          <w:color w:val="000000"/>
          <w:sz w:val="22"/>
          <w:szCs w:val="22"/>
        </w:rPr>
        <w:t>Podmínky prostorového uspořádání:</w:t>
      </w:r>
    </w:p>
    <w:p w14:paraId="58AB10F6" w14:textId="77777777" w:rsidR="00D31F3C" w:rsidRDefault="00D31F3C" w:rsidP="00D31F3C">
      <w:pPr>
        <w:pStyle w:val="Odstavecseseznamem"/>
        <w:spacing w:before="28"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koeficient zeleně se stanovuje 0,3.</w:t>
      </w:r>
    </w:p>
    <w:p w14:paraId="0E25C289" w14:textId="4C3D09B2" w:rsidR="00DD13EF" w:rsidRDefault="00D31F3C" w:rsidP="00964466">
      <w:pPr>
        <w:pStyle w:val="Odstavecseseznamem"/>
        <w:spacing w:before="28"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veškeré změny v území musí respektovat stávající charakter</w:t>
      </w:r>
      <w:r>
        <w:rPr>
          <w:rFonts w:ascii="Arial" w:hAnsi="Arial" w:cs="Arial"/>
          <w:color w:val="000000"/>
          <w:spacing w:val="-22"/>
          <w:sz w:val="22"/>
        </w:rPr>
        <w:t> </w:t>
      </w:r>
      <w:r>
        <w:rPr>
          <w:rFonts w:ascii="Arial" w:hAnsi="Arial" w:cs="Arial"/>
          <w:color w:val="000000"/>
          <w:sz w:val="22"/>
        </w:rPr>
        <w:t>zástavby.</w:t>
      </w:r>
    </w:p>
    <w:p w14:paraId="5CA9D83D" w14:textId="77777777" w:rsidR="00964466" w:rsidRPr="00964466" w:rsidRDefault="00964466" w:rsidP="00964466">
      <w:pPr>
        <w:pStyle w:val="Odstavecseseznamem"/>
        <w:spacing w:before="28" w:after="0"/>
        <w:ind w:left="349" w:hanging="349"/>
        <w:rPr>
          <w:rFonts w:ascii="Arial" w:hAnsi="Arial" w:cs="Arial"/>
          <w:color w:val="000000"/>
          <w:sz w:val="22"/>
        </w:rPr>
      </w:pPr>
    </w:p>
    <w:p w14:paraId="68C824CF" w14:textId="0822F5EA" w:rsidR="001E272A" w:rsidRPr="001E272A" w:rsidRDefault="001E272A" w:rsidP="00FF77D2">
      <w:pPr>
        <w:rPr>
          <w:rFonts w:cs="Open Sans"/>
          <w:b/>
          <w:bCs/>
        </w:rPr>
      </w:pPr>
      <w:r>
        <w:rPr>
          <w:rFonts w:cs="Open Sans"/>
          <w:b/>
          <w:bCs/>
        </w:rPr>
        <w:t xml:space="preserve">Stavba splňuje </w:t>
      </w:r>
      <w:r w:rsidR="00D31F3C">
        <w:rPr>
          <w:rFonts w:cs="Open Sans"/>
          <w:b/>
          <w:bCs/>
        </w:rPr>
        <w:t>přípustné</w:t>
      </w:r>
      <w:r>
        <w:rPr>
          <w:rFonts w:cs="Open Sans"/>
          <w:b/>
          <w:bCs/>
        </w:rPr>
        <w:t xml:space="preserve"> využití.</w:t>
      </w:r>
    </w:p>
    <w:p w14:paraId="37BE359E" w14:textId="7AD98F8C" w:rsidR="00D31F3C" w:rsidRDefault="00D31F3C" w:rsidP="00D31F3C">
      <w:r>
        <w:t>Stávající využití plochy určené pro stavební záměr jsou definováno jako plochy SC – Plochy smíšené obytné – v centrech. Navrhovaná stavba slouží jako veřejná technická vybavenost související s veřejným prostranstvím. Regulativ územního plánu takovýto typ stavby považuje za přípustné využití. Stavba je tedy v souladu s ÚP a charakterem území, ve kterém se nachází.</w:t>
      </w:r>
    </w:p>
    <w:p w14:paraId="0764E393" w14:textId="70883A86" w:rsidR="00964466" w:rsidRDefault="00964466" w:rsidP="00D31F3C">
      <w:r>
        <w:t>Stavba svým charakterem nebude nikterak narušovat či porušovat stávající okolní zeleň. Bude pouze provedeno nové kontejnerové stání v místě zeleného pásu na severovýchodní straně záměru.</w:t>
      </w:r>
    </w:p>
    <w:p w14:paraId="2C5DDACA" w14:textId="0E466F8C" w:rsidR="001E272A" w:rsidRPr="00FF77D2" w:rsidRDefault="00964466" w:rsidP="00FF77D2">
      <w:pPr>
        <w:rPr>
          <w:rFonts w:cs="Open Sans"/>
        </w:rPr>
      </w:pPr>
      <w:r>
        <w:rPr>
          <w:noProof/>
        </w:rPr>
        <w:lastRenderedPageBreak/>
        <mc:AlternateContent>
          <mc:Choice Requires="wps">
            <w:drawing>
              <wp:anchor distT="0" distB="0" distL="114300" distR="114300" simplePos="0" relativeHeight="251667456" behindDoc="0" locked="0" layoutInCell="1" allowOverlap="1" wp14:anchorId="51EDA631" wp14:editId="129F8591">
                <wp:simplePos x="0" y="0"/>
                <wp:positionH relativeFrom="column">
                  <wp:posOffset>2796146</wp:posOffset>
                </wp:positionH>
                <wp:positionV relativeFrom="paragraph">
                  <wp:posOffset>2615566</wp:posOffset>
                </wp:positionV>
                <wp:extent cx="133496" cy="146971"/>
                <wp:effectExtent l="38100" t="38100" r="38100" b="24765"/>
                <wp:wrapNone/>
                <wp:docPr id="9" name="Obdélník: se zakulacenými rohy 9"/>
                <wp:cNvGraphicFramePr/>
                <a:graphic xmlns:a="http://schemas.openxmlformats.org/drawingml/2006/main">
                  <a:graphicData uri="http://schemas.microsoft.com/office/word/2010/wordprocessingShape">
                    <wps:wsp>
                      <wps:cNvSpPr/>
                      <wps:spPr>
                        <a:xfrm rot="20633425">
                          <a:off x="0" y="0"/>
                          <a:ext cx="133496" cy="146971"/>
                        </a:xfrm>
                        <a:prstGeom prst="roundRect">
                          <a:avLst/>
                        </a:prstGeom>
                        <a:solidFill>
                          <a:schemeClr val="accent4">
                            <a:lumMod val="60000"/>
                            <a:lumOff val="40000"/>
                          </a:schemeClr>
                        </a:solidFill>
                        <a:ln w="19050">
                          <a:solidFill>
                            <a:schemeClr val="accent4">
                              <a:lumMod val="60000"/>
                              <a:lumOff val="40000"/>
                            </a:schemeClr>
                          </a:solid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6CCF46" id="Obdélník: se zakulacenými rohy 9" o:spid="_x0000_s1026" style="position:absolute;margin-left:220.15pt;margin-top:205.95pt;width:10.5pt;height:11.55pt;rotation:-1055758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" fillcolor="#ffd966 [1943]" strokecolor="#ffd966 [1943]" strokeweight="1.5pt"/>
            </w:pict>
          </mc:Fallback>
        </mc:AlternateContent>
      </w:r>
      <w:r w:rsidR="009D206D">
        <w:rPr>
          <w:noProof/>
        </w:rPr>
        <mc:AlternateContent>
          <mc:Choice Requires="wps">
            <w:drawing>
              <wp:anchor distT="0" distB="0" distL="114300" distR="114300" simplePos="0" relativeHeight="251669504" behindDoc="0" locked="0" layoutInCell="1" allowOverlap="1" wp14:anchorId="1D806606" wp14:editId="1ED7FE7F">
                <wp:simplePos x="0" y="0"/>
                <wp:positionH relativeFrom="column">
                  <wp:posOffset>2946980</wp:posOffset>
                </wp:positionH>
                <wp:positionV relativeFrom="paragraph">
                  <wp:posOffset>2034236</wp:posOffset>
                </wp:positionV>
                <wp:extent cx="399222" cy="565702"/>
                <wp:effectExtent l="38100" t="0" r="20320" b="63500"/>
                <wp:wrapNone/>
                <wp:docPr id="18" name="Přímá spojnice se šipkou 18"/>
                <wp:cNvGraphicFramePr/>
                <a:graphic xmlns:a="http://schemas.openxmlformats.org/drawingml/2006/main">
                  <a:graphicData uri="http://schemas.microsoft.com/office/word/2010/wordprocessingShape">
                    <wps:wsp>
                      <wps:cNvCnPr/>
                      <wps:spPr>
                        <a:xfrm flipH="1">
                          <a:off x="0" y="0"/>
                          <a:ext cx="399222" cy="565702"/>
                        </a:xfrm>
                        <a:prstGeom prst="straightConnector1">
                          <a:avLst/>
                        </a:prstGeom>
                        <a:ln>
                          <a:solidFill>
                            <a:schemeClr val="accent4">
                              <a:lumMod val="60000"/>
                              <a:lumOff val="40000"/>
                            </a:schemeClr>
                          </a:solidFill>
                          <a:tailEnd type="triangle"/>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81C0727" id="_x0000_t32" coordsize="21600,21600" o:spt="32" o:oned="t" path="m,l21600,21600e" filled="f">
                <v:path arrowok="t" fillok="f" o:connecttype="none"/>
                <o:lock v:ext="edit" shapetype="t"/>
              </v:shapetype>
              <v:shape id="Přímá spojnice se šipkou 18" o:spid="_x0000_s1026" type="#_x0000_t32" style="position:absolute;margin-left:232.05pt;margin-top:160.2pt;width:31.45pt;height:44.5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" strokecolor="#ffd966 [1943]" strokeweight=".5pt">
                <v:stroke endarrow="block" joinstyle="miter"/>
              </v:shape>
            </w:pict>
          </mc:Fallback>
        </mc:AlternateContent>
      </w:r>
      <w:r w:rsidR="009D206D">
        <w:rPr>
          <w:noProof/>
        </w:rPr>
        <mc:AlternateContent>
          <mc:Choice Requires="wps">
            <w:drawing>
              <wp:anchor distT="0" distB="0" distL="114300" distR="114300" simplePos="0" relativeHeight="251661312" behindDoc="0" locked="0" layoutInCell="1" allowOverlap="1" wp14:anchorId="3A06D71A" wp14:editId="7294EA6A">
                <wp:simplePos x="0" y="0"/>
                <wp:positionH relativeFrom="column">
                  <wp:posOffset>3265226</wp:posOffset>
                </wp:positionH>
                <wp:positionV relativeFrom="paragraph">
                  <wp:posOffset>1658592</wp:posOffset>
                </wp:positionV>
                <wp:extent cx="5760720" cy="2920365"/>
                <wp:effectExtent l="0" t="0" r="0" b="9525"/>
                <wp:wrapNone/>
                <wp:docPr id="11" name="Textové pole 11"/>
                <wp:cNvGraphicFramePr/>
                <a:graphic xmlns:a="http://schemas.openxmlformats.org/drawingml/2006/main">
                  <a:graphicData uri="http://schemas.microsoft.com/office/word/2010/wordprocessingShape">
                    <wps:wsp>
                      <wps:cNvSpPr txBox="1"/>
                      <wps:spPr>
                        <a:xfrm>
                          <a:off x="0" y="0"/>
                          <a:ext cx="5760720" cy="2920365"/>
                        </a:xfrm>
                        <a:prstGeom prst="rect">
                          <a:avLst/>
                        </a:prstGeom>
                        <a:noFill/>
                        <a:ln>
                          <a:noFill/>
                        </a:ln>
                      </wps:spPr>
                      <wps:txbx>
                        <w:txbxContent>
                          <w:p w14:paraId="7414B3C0" w14:textId="3C6B6EC2" w:rsidR="005F5BB8" w:rsidRPr="009D206D" w:rsidRDefault="005F5BB8" w:rsidP="009D206D">
                            <w:pPr>
                              <w:rPr>
                                <w:b/>
                                <w:bCs/>
                                <w:noProof/>
                                <w:color w:val="FFD966" w:themeColor="accent4" w:themeTint="99"/>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D206D">
                              <w:rPr>
                                <w:b/>
                                <w:bCs/>
                                <w:noProof/>
                                <w:color w:val="FFD966" w:themeColor="accent4" w:themeTint="99"/>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ZÁMĚR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A06D71A" id="_x0000_t202" coordsize="21600,21600" o:spt="202" path="m,l,21600r21600,l21600,xe">
                <v:stroke joinstyle="miter"/>
                <v:path gradientshapeok="t" o:connecttype="rect"/>
              </v:shapetype>
              <v:shape id="Textové pole 11" o:spid="_x0000_s1026" type="#_x0000_t202" style="position:absolute;left:0;text-align:left;margin-left:257.1pt;margin-top:130.6pt;width:453.6pt;height:229.95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" filled="f" stroked="f">
                <v:textbox style="mso-fit-shape-to-text:t">
                  <w:txbxContent>
                    <w:p w14:paraId="7414B3C0" w14:textId="3C6B6EC2" w:rsidR="005F5BB8" w:rsidRPr="009D206D" w:rsidRDefault="005F5BB8" w:rsidP="009D206D">
                      <w:pPr>
                        <w:rPr>
                          <w:b/>
                          <w:bCs/>
                          <w:noProof/>
                          <w:color w:val="FFD966" w:themeColor="accent4" w:themeTint="99"/>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D206D">
                        <w:rPr>
                          <w:b/>
                          <w:bCs/>
                          <w:noProof/>
                          <w:color w:val="FFD966" w:themeColor="accent4" w:themeTint="99"/>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ZÁMĚR</w:t>
                      </w:r>
                    </w:p>
                  </w:txbxContent>
                </v:textbox>
              </v:shape>
            </w:pict>
          </mc:Fallback>
        </mc:AlternateContent>
      </w:r>
      <w:r w:rsidR="00DD13EF" w:rsidRPr="00DD13EF">
        <w:rPr>
          <w:noProof/>
        </w:rPr>
        <w:t xml:space="preserve"> </w:t>
      </w:r>
      <w:r w:rsidR="009D206D">
        <w:rPr>
          <w:noProof/>
        </w:rPr>
        <w:drawing>
          <wp:inline distT="0" distB="0" distL="0" distR="0" wp14:anchorId="743F36C6" wp14:editId="7A485835">
            <wp:extent cx="5760720" cy="4239260"/>
            <wp:effectExtent l="0" t="0" r="0" b="889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4239260"/>
                    </a:xfrm>
                    <a:prstGeom prst="rect">
                      <a:avLst/>
                    </a:prstGeom>
                  </pic:spPr>
                </pic:pic>
              </a:graphicData>
            </a:graphic>
          </wp:inline>
        </w:drawing>
      </w:r>
    </w:p>
    <w:p w14:paraId="41C1A37F" w14:textId="77777777" w:rsidR="004E33B6" w:rsidRDefault="004E33B6" w:rsidP="004E33B6">
      <w:pPr>
        <w:pStyle w:val="Nadpis4"/>
      </w:pPr>
      <w:bookmarkStart w:id="9" w:name="_Toc57297395"/>
      <w:bookmarkStart w:id="10" w:name="_Toc95817599"/>
      <w:r w:rsidRPr="001312C6">
        <w:t>informace o vydaných rozhodnutích o povolení výjimky z obecných požadavků na využívání území,</w:t>
      </w:r>
      <w:bookmarkEnd w:id="9"/>
      <w:bookmarkEnd w:id="10"/>
    </w:p>
    <w:p w14:paraId="41C1A380" w14:textId="46940D5E" w:rsidR="004E33B6" w:rsidRDefault="00702F25" w:rsidP="004E33B6">
      <w:r>
        <w:t xml:space="preserve">Pokud byly vydány, budou </w:t>
      </w:r>
      <w:r w:rsidR="00727CA0">
        <w:t>přiloženy v dokladové části této dokumentace.</w:t>
      </w:r>
    </w:p>
    <w:p w14:paraId="41C1A381" w14:textId="77777777" w:rsidR="004E33B6" w:rsidRDefault="004E33B6" w:rsidP="004E33B6">
      <w:pPr>
        <w:pStyle w:val="Nadpis4"/>
      </w:pPr>
      <w:bookmarkStart w:id="11" w:name="_Toc57297396"/>
      <w:bookmarkStart w:id="12" w:name="_Toc95817600"/>
      <w:r w:rsidRPr="001312C6">
        <w:t>informace o tom, zda a v jakých částech dokumentace jsou zohledněny podmínky závazných stanovisek dotčených orgánů,</w:t>
      </w:r>
      <w:bookmarkEnd w:id="11"/>
      <w:bookmarkEnd w:id="12"/>
    </w:p>
    <w:p w14:paraId="0627C9B8" w14:textId="77777777" w:rsidR="009C514B" w:rsidRDefault="004E33B6" w:rsidP="009C514B">
      <w:r w:rsidRPr="001312C6">
        <w:t>Závazná stanoviska dotčených orgánů budou zohledněn</w:t>
      </w:r>
      <w:r w:rsidR="009C514B">
        <w:t>a</w:t>
      </w:r>
      <w:r w:rsidRPr="001312C6">
        <w:t xml:space="preserve"> v příloze E této dokumentace.</w:t>
      </w:r>
      <w:r w:rsidR="009C514B" w:rsidRPr="009C514B">
        <w:t xml:space="preserve"> </w:t>
      </w:r>
    </w:p>
    <w:p w14:paraId="41C1A383" w14:textId="77777777" w:rsidR="0021727F" w:rsidRDefault="0021727F" w:rsidP="0021727F">
      <w:pPr>
        <w:pStyle w:val="Nadpis4"/>
      </w:pPr>
      <w:bookmarkStart w:id="13" w:name="_Toc57297397"/>
      <w:bookmarkStart w:id="14" w:name="_Toc95817601"/>
      <w:r w:rsidRPr="001312C6">
        <w:t>výčet a závěry provedených průzkumů a rozborů - geologický průzkum, hydrogeologický průzkum, stavebně historický průzkum apod.,</w:t>
      </w:r>
      <w:bookmarkEnd w:id="13"/>
      <w:bookmarkEnd w:id="14"/>
    </w:p>
    <w:p w14:paraId="70908C10" w14:textId="4DD3A7DB" w:rsidR="009C514B" w:rsidRDefault="009C514B" w:rsidP="0021727F">
      <w:r>
        <w:t>Byl proveden běžný stavebně technický průzkum s prohlídkou místa stavby.</w:t>
      </w:r>
    </w:p>
    <w:p w14:paraId="41C1A388" w14:textId="30BDFF56" w:rsidR="00500E82" w:rsidRPr="00C36804" w:rsidRDefault="009C514B" w:rsidP="0021727F">
      <w:r>
        <w:t>Ostatní p</w:t>
      </w:r>
      <w:r w:rsidR="00FF77D2">
        <w:t>růzkumy nebyly provedeny, neboť charakter stavby a známé prostředí si je nevyžadovaly.</w:t>
      </w:r>
      <w:r>
        <w:t xml:space="preserve"> </w:t>
      </w:r>
    </w:p>
    <w:p w14:paraId="41C1A389" w14:textId="77777777" w:rsidR="00A44AD5" w:rsidRDefault="00A44AD5" w:rsidP="00A44AD5">
      <w:pPr>
        <w:pStyle w:val="Nadpis4"/>
      </w:pPr>
      <w:bookmarkStart w:id="15" w:name="_Toc57297398"/>
      <w:bookmarkStart w:id="16" w:name="_Toc95817602"/>
      <w:r w:rsidRPr="001312C6">
        <w:lastRenderedPageBreak/>
        <w:t>ochrana území podle jiných právních předpisů (památková rezervace, památková zóna, zvláště chráněné území, záplavové území apod.),</w:t>
      </w:r>
      <w:bookmarkEnd w:id="15"/>
      <w:bookmarkEnd w:id="16"/>
    </w:p>
    <w:p w14:paraId="41C1A38A" w14:textId="02AB2DC5" w:rsidR="00A44AD5" w:rsidRDefault="00964466" w:rsidP="00A44AD5">
      <w:r>
        <w:t>Na dané území se vztahuje I. kategorie archeologického naleziště, dále se stavba nachází v městské památkové zóně a rezervaci</w:t>
      </w:r>
      <w:r w:rsidR="00D66631">
        <w:t>.</w:t>
      </w:r>
    </w:p>
    <w:p w14:paraId="41C1A38D" w14:textId="77777777" w:rsidR="00A44AD5" w:rsidRPr="001312C6" w:rsidRDefault="00A44AD5" w:rsidP="00A44AD5">
      <w:pPr>
        <w:pStyle w:val="Nadpis4"/>
      </w:pPr>
      <w:bookmarkStart w:id="17" w:name="_Toc57297399"/>
      <w:bookmarkStart w:id="18" w:name="_Toc95817603"/>
      <w:r w:rsidRPr="001312C6">
        <w:t>poloha vzhledem k záplavovému území, poddolovanému území apod.,</w:t>
      </w:r>
      <w:bookmarkEnd w:id="17"/>
      <w:bookmarkEnd w:id="18"/>
    </w:p>
    <w:p w14:paraId="3CD52E93" w14:textId="0DDC380B" w:rsidR="00D66631" w:rsidRDefault="00D66631" w:rsidP="004719E2">
      <w:r>
        <w:t>Pod stavbou se předpokládá možný výskyt městských podzemních kolektorů či historických katakomb. Vhledem k této skutečnosti bude nutné při stavebních pracích pokračovat s velkou opatrností. Před zahájením stavby bude nutné vytyčit veškeré podzemní kolektorové či katakombové prostory.</w:t>
      </w:r>
    </w:p>
    <w:p w14:paraId="7F8A2F70" w14:textId="0FDA17F1" w:rsidR="00D66631" w:rsidRPr="00FB3FF1" w:rsidRDefault="00FB3FF1" w:rsidP="00FF77D2">
      <w:r w:rsidRPr="001312C6">
        <w:t>Stavba se nenachází v záplavovém území</w:t>
      </w:r>
      <w:r w:rsidR="00D66631">
        <w:t>.</w:t>
      </w:r>
    </w:p>
    <w:p w14:paraId="377A3137" w14:textId="77486E8F" w:rsidR="00FF77D2" w:rsidRDefault="00FF77D2" w:rsidP="00FF77D2">
      <w:pPr>
        <w:rPr>
          <w:rFonts w:cs="Open Sans"/>
        </w:rPr>
      </w:pPr>
      <w:r w:rsidRPr="00A86B86">
        <w:rPr>
          <w:rFonts w:cs="Open Sans"/>
        </w:rPr>
        <w:t>Stavba neovlivní klimatické poměry a ovzduší, nebude kontaminovat půdu ani nenaruší stabilitu ekosystému, nezasahuje</w:t>
      </w:r>
      <w:r>
        <w:rPr>
          <w:rFonts w:cs="Open Sans"/>
        </w:rPr>
        <w:t xml:space="preserve"> též do zátopových oblastí.</w:t>
      </w:r>
    </w:p>
    <w:p w14:paraId="41C1A38F" w14:textId="77777777" w:rsidR="00A44AD5" w:rsidRDefault="00A44AD5" w:rsidP="00A44AD5">
      <w:pPr>
        <w:pStyle w:val="Nadpis4"/>
      </w:pPr>
      <w:bookmarkStart w:id="19" w:name="_Toc57297400"/>
      <w:bookmarkStart w:id="20" w:name="_Toc95817604"/>
      <w:r w:rsidRPr="001312C6">
        <w:t>vliv stavby na okolní stavby a pozemky, ochrana okolí, vliv stavby na odtokové poměry v území,</w:t>
      </w:r>
      <w:bookmarkEnd w:id="19"/>
      <w:bookmarkEnd w:id="20"/>
    </w:p>
    <w:p w14:paraId="3EC8195C" w14:textId="0B4C1696" w:rsidR="00FF77D2" w:rsidRDefault="00FF77D2" w:rsidP="00FF77D2">
      <w:pPr>
        <w:rPr>
          <w:rFonts w:cs="Open Sans"/>
        </w:rPr>
      </w:pPr>
      <w:r w:rsidRPr="00A86B86">
        <w:rPr>
          <w:rFonts w:cs="Open Sans"/>
        </w:rPr>
        <w:t>Stavba nemá negativní vliv na okolní pozemky a stavby</w:t>
      </w:r>
      <w:r w:rsidR="002D56C3">
        <w:rPr>
          <w:rFonts w:cs="Open Sans"/>
        </w:rPr>
        <w:t xml:space="preserve">. </w:t>
      </w:r>
      <w:r w:rsidR="000C16E4">
        <w:rPr>
          <w:rFonts w:cs="Open Sans"/>
        </w:rPr>
        <w:t>Po</w:t>
      </w:r>
      <w:r w:rsidRPr="00A86B86">
        <w:rPr>
          <w:rFonts w:cs="Open Sans"/>
        </w:rPr>
        <w:t xml:space="preserve"> dobu výstavby je nutné minimalizovat prašnost a zajistit řádné dopravní značení vjezdu na staveniště, stejně tak i ochranu stávajících komunikací a konstrukcí (zajištění očištění stavební techniky před vjezdem na silniční komunikace). Díky rychlé výstavbě a nízké hmotnosti použitých stavebních materiálů bude vliv na okolí v průběhu výstavby minimální. </w:t>
      </w:r>
    </w:p>
    <w:p w14:paraId="0645B03B" w14:textId="54187A96" w:rsidR="002D6448" w:rsidRPr="00A86B86" w:rsidRDefault="002D6448" w:rsidP="002D6448">
      <w:pPr>
        <w:rPr>
          <w:rFonts w:cs="Open Sans"/>
        </w:rPr>
      </w:pPr>
      <w:r>
        <w:rPr>
          <w:rFonts w:cs="Open Sans"/>
        </w:rPr>
        <w:t>V</w:t>
      </w:r>
      <w:r w:rsidRPr="002D6448">
        <w:rPr>
          <w:rFonts w:cs="Open Sans"/>
        </w:rPr>
        <w:t>eškeré použité materiály jsou</w:t>
      </w:r>
      <w:r>
        <w:rPr>
          <w:rFonts w:cs="Open Sans"/>
        </w:rPr>
        <w:t xml:space="preserve"> </w:t>
      </w:r>
      <w:r w:rsidRPr="002D6448">
        <w:rPr>
          <w:rFonts w:cs="Open Sans"/>
        </w:rPr>
        <w:t>certifikovány, samotný charakter výstavby, užívání stavby a její případná</w:t>
      </w:r>
      <w:r>
        <w:rPr>
          <w:rFonts w:cs="Open Sans"/>
        </w:rPr>
        <w:t xml:space="preserve"> </w:t>
      </w:r>
      <w:r w:rsidRPr="002D6448">
        <w:rPr>
          <w:rFonts w:cs="Open Sans"/>
        </w:rPr>
        <w:t>likvidace jsou pojaty tak, aby dopad na životní prostředí byl co nejmenší.</w:t>
      </w:r>
    </w:p>
    <w:p w14:paraId="4E866F3E" w14:textId="77777777" w:rsidR="00D66631" w:rsidRDefault="00FF77D2" w:rsidP="00FF77D2">
      <w:pPr>
        <w:rPr>
          <w:rFonts w:cs="Open Sans"/>
        </w:rPr>
      </w:pPr>
      <w:r w:rsidRPr="00A86B86">
        <w:rPr>
          <w:rFonts w:cs="Open Sans"/>
        </w:rPr>
        <w:t xml:space="preserve">Stavba bude prováděna tak, aby nebyla dotčena práva majitelů sousedních pozemků. </w:t>
      </w:r>
    </w:p>
    <w:p w14:paraId="2CB4C212" w14:textId="5F65F22F" w:rsidR="002D6448" w:rsidRDefault="00D66631" w:rsidP="00FF77D2">
      <w:pPr>
        <w:rPr>
          <w:rFonts w:cs="Open Sans"/>
        </w:rPr>
      </w:pPr>
      <w:r>
        <w:rPr>
          <w:rFonts w:cs="Open Sans"/>
        </w:rPr>
        <w:t>Stavbou budou zasažena OP inž</w:t>
      </w:r>
      <w:r w:rsidR="00094421">
        <w:rPr>
          <w:rFonts w:cs="Open Sans"/>
        </w:rPr>
        <w:t>e</w:t>
      </w:r>
      <w:r>
        <w:rPr>
          <w:rFonts w:cs="Open Sans"/>
        </w:rPr>
        <w:t>nýr</w:t>
      </w:r>
      <w:r w:rsidR="00094421">
        <w:rPr>
          <w:rFonts w:cs="Open Sans"/>
        </w:rPr>
        <w:t>s</w:t>
      </w:r>
      <w:r>
        <w:rPr>
          <w:rFonts w:cs="Open Sans"/>
        </w:rPr>
        <w:t xml:space="preserve">kých sítí v její blízkosti. </w:t>
      </w:r>
      <w:r w:rsidR="00094421">
        <w:rPr>
          <w:rFonts w:cs="Open Sans"/>
        </w:rPr>
        <w:t>Bude tedy nutné žádat o povolení s pracemi v blízkosti zařízení inženýrských sítí dle příslušných správců sítí.</w:t>
      </w:r>
    </w:p>
    <w:p w14:paraId="1D81AC46" w14:textId="52C1AE0C" w:rsidR="00FF77D2" w:rsidRPr="00A86B86" w:rsidRDefault="000C16E4" w:rsidP="00FF77D2">
      <w:pPr>
        <w:rPr>
          <w:rFonts w:cs="Open Sans"/>
        </w:rPr>
      </w:pPr>
      <w:r>
        <w:rPr>
          <w:rFonts w:cs="Open Sans"/>
        </w:rPr>
        <w:t>Odtokové poměry vlivem výstavby nebudou narušeny</w:t>
      </w:r>
      <w:r w:rsidR="002D6448">
        <w:rPr>
          <w:rFonts w:cs="Open Sans"/>
        </w:rPr>
        <w:t>.</w:t>
      </w:r>
    </w:p>
    <w:p w14:paraId="41C1A396" w14:textId="77777777" w:rsidR="00197906" w:rsidRPr="001312C6" w:rsidRDefault="00197906" w:rsidP="00197906">
      <w:pPr>
        <w:pStyle w:val="Nadpis4"/>
      </w:pPr>
      <w:bookmarkStart w:id="21" w:name="_Toc57297401"/>
      <w:bookmarkStart w:id="22" w:name="_Toc95817605"/>
      <w:r w:rsidRPr="001312C6">
        <w:t>požadavky na asanace, demolice, kácení dřevin,</w:t>
      </w:r>
      <w:bookmarkEnd w:id="21"/>
      <w:bookmarkEnd w:id="22"/>
    </w:p>
    <w:p w14:paraId="41C1A397" w14:textId="20A05EF3" w:rsidR="00197906" w:rsidRDefault="007D6FB1" w:rsidP="00197906">
      <w:r>
        <w:t>V rámci stavby budou odstraněny stávající keře v zeleném pásu východně od stavebního záměru v místě, kde je plánován SO 03.</w:t>
      </w:r>
    </w:p>
    <w:p w14:paraId="41C1A398" w14:textId="77777777" w:rsidR="00197906" w:rsidRDefault="00197906" w:rsidP="00197906">
      <w:pPr>
        <w:pStyle w:val="Nadpis4"/>
      </w:pPr>
      <w:bookmarkStart w:id="23" w:name="_Toc57297402"/>
      <w:bookmarkStart w:id="24" w:name="_Toc95817606"/>
      <w:r w:rsidRPr="001312C6">
        <w:lastRenderedPageBreak/>
        <w:t>požadavky na maximální dočasné a trvalé zábory zemědělského půdního fondu nebo pozemků určených k plnění funkce lesa,</w:t>
      </w:r>
      <w:bookmarkEnd w:id="23"/>
      <w:bookmarkEnd w:id="24"/>
    </w:p>
    <w:p w14:paraId="53A94ABA" w14:textId="409DC975" w:rsidR="0026139D" w:rsidRPr="008658D3" w:rsidRDefault="000776A4" w:rsidP="0026139D">
      <w:r>
        <w:t>Bez požadavku.</w:t>
      </w:r>
    </w:p>
    <w:p w14:paraId="41C1A39A" w14:textId="77777777" w:rsidR="00197906" w:rsidRDefault="00197906" w:rsidP="00197906">
      <w:pPr>
        <w:pStyle w:val="Nadpis4"/>
      </w:pPr>
      <w:bookmarkStart w:id="25" w:name="_Toc57297403"/>
      <w:bookmarkStart w:id="26" w:name="_Toc95817607"/>
      <w:r w:rsidRPr="001312C6">
        <w:t>územně technické podmínky - zejména možnost napojení na stávající dopravní a technickou infrastrukturu, možnost bezbariérového přístupu k navrhované stavbě,</w:t>
      </w:r>
      <w:bookmarkEnd w:id="25"/>
      <w:bookmarkEnd w:id="26"/>
    </w:p>
    <w:p w14:paraId="62744F60" w14:textId="77777777" w:rsidR="00FF77D2" w:rsidRPr="00B71F79" w:rsidRDefault="00FF77D2" w:rsidP="00FF77D2">
      <w:pPr>
        <w:rPr>
          <w:rFonts w:cs="Open Sans"/>
        </w:rPr>
      </w:pPr>
      <w:r w:rsidRPr="00B71F79">
        <w:rPr>
          <w:rFonts w:cs="Open Sans"/>
        </w:rPr>
        <w:t>Napojení na dopravní infrastrukturu:</w:t>
      </w:r>
    </w:p>
    <w:p w14:paraId="6097183C" w14:textId="37BA9CDA" w:rsidR="008658D3" w:rsidRDefault="00094421" w:rsidP="008658D3">
      <w:pPr>
        <w:pStyle w:val="Odstavecseseznamem"/>
        <w:numPr>
          <w:ilvl w:val="0"/>
          <w:numId w:val="13"/>
        </w:numPr>
        <w:rPr>
          <w:rFonts w:cs="Open Sans"/>
        </w:rPr>
      </w:pPr>
      <w:r>
        <w:rPr>
          <w:rFonts w:cs="Open Sans"/>
        </w:rPr>
        <w:t>stávající</w:t>
      </w:r>
    </w:p>
    <w:p w14:paraId="209657BC" w14:textId="27C58BF6" w:rsidR="00FF77D2" w:rsidRPr="008658D3" w:rsidRDefault="00FF77D2" w:rsidP="008658D3">
      <w:pPr>
        <w:rPr>
          <w:rFonts w:cs="Open Sans"/>
        </w:rPr>
      </w:pPr>
      <w:r w:rsidRPr="008658D3">
        <w:rPr>
          <w:rFonts w:cs="Open Sans"/>
        </w:rPr>
        <w:t>Napojení na technickou infrastrukturu:</w:t>
      </w:r>
    </w:p>
    <w:p w14:paraId="33F440DB" w14:textId="65F1EF26" w:rsidR="009D6AB5" w:rsidRDefault="009D6AB5" w:rsidP="00FF77D2">
      <w:pPr>
        <w:pStyle w:val="Odstavecseseznamem"/>
        <w:numPr>
          <w:ilvl w:val="0"/>
          <w:numId w:val="13"/>
        </w:numPr>
        <w:rPr>
          <w:rFonts w:cs="Open Sans"/>
        </w:rPr>
      </w:pPr>
      <w:r>
        <w:rPr>
          <w:rFonts w:cs="Open Sans"/>
        </w:rPr>
        <w:t xml:space="preserve">Dešťová i splašková kanalizace bude napojena na stávající kanalizaci </w:t>
      </w:r>
      <w:r w:rsidR="00094421">
        <w:rPr>
          <w:rFonts w:cs="Open Sans"/>
        </w:rPr>
        <w:t>přes novou revizní šachtu do stávající jednotné kanalizační stoky vedoucí v ose komunikace ulice Palackého.</w:t>
      </w:r>
    </w:p>
    <w:p w14:paraId="12052BF0" w14:textId="3C68D478" w:rsidR="00FF77D2" w:rsidRPr="009D6AB5" w:rsidRDefault="00FF77D2" w:rsidP="009D6AB5">
      <w:pPr>
        <w:rPr>
          <w:rFonts w:cs="Open Sans"/>
        </w:rPr>
      </w:pPr>
      <w:r w:rsidRPr="009D6AB5">
        <w:rPr>
          <w:rFonts w:cs="Open Sans"/>
        </w:rPr>
        <w:t>Pitná voda:</w:t>
      </w:r>
    </w:p>
    <w:p w14:paraId="6B734FE1" w14:textId="5280B08E" w:rsidR="00FF77D2" w:rsidRPr="00D305B7" w:rsidRDefault="009D6AB5" w:rsidP="00D305B7">
      <w:pPr>
        <w:pStyle w:val="Odstavecseseznamem"/>
        <w:numPr>
          <w:ilvl w:val="0"/>
          <w:numId w:val="13"/>
        </w:numPr>
        <w:spacing w:after="80" w:line="247" w:lineRule="auto"/>
        <w:rPr>
          <w:rFonts w:cs="Open Sans"/>
        </w:rPr>
      </w:pPr>
      <w:r>
        <w:rPr>
          <w:rFonts w:cs="Open Sans"/>
        </w:rPr>
        <w:t xml:space="preserve">Bude napojeno na stávající </w:t>
      </w:r>
      <w:r w:rsidR="00094421">
        <w:rPr>
          <w:rFonts w:cs="Open Sans"/>
        </w:rPr>
        <w:t xml:space="preserve">vodovodní přibližně </w:t>
      </w:r>
      <w:r w:rsidR="00D01BB6">
        <w:rPr>
          <w:rFonts w:cs="Open Sans"/>
        </w:rPr>
        <w:t>50 m</w:t>
      </w:r>
      <w:r w:rsidR="00094421">
        <w:rPr>
          <w:rFonts w:cs="Open Sans"/>
        </w:rPr>
        <w:t xml:space="preserve"> jihovýchodně od stavby na pozemku č. 5941 ve vlastnictví města, t</w:t>
      </w:r>
      <w:r w:rsidR="007D6FB1">
        <w:rPr>
          <w:rFonts w:cs="Open Sans"/>
        </w:rPr>
        <w:t>e</w:t>
      </w:r>
      <w:r w:rsidR="00094421">
        <w:rPr>
          <w:rFonts w:cs="Open Sans"/>
        </w:rPr>
        <w:t>dy investora. Trasa vodovodní přípojky bude nadále vedena přes pozemky s č. 5939/1</w:t>
      </w:r>
      <w:r w:rsidR="00D305B7">
        <w:rPr>
          <w:rFonts w:cs="Open Sans"/>
        </w:rPr>
        <w:t xml:space="preserve">, 2623/1, 2628/15, které jsou také ve vlastnictví města Jihlava. Na pozemku č. 5939/1 bude osazena vodoměrná sestava v šachtě </w:t>
      </w:r>
      <w:r w:rsidR="00D305B7" w:rsidRPr="00D305B7">
        <w:rPr>
          <w:rFonts w:cs="Open Sans"/>
        </w:rPr>
        <w:t>MODULO 1 (poklop pro 12,5t)</w:t>
      </w:r>
      <w:r w:rsidR="00D305B7">
        <w:rPr>
          <w:rFonts w:cs="Open Sans"/>
        </w:rPr>
        <w:t>.</w:t>
      </w:r>
    </w:p>
    <w:p w14:paraId="41D95C9F" w14:textId="3D7EAB33" w:rsidR="00FF77D2" w:rsidRPr="00B71F79" w:rsidRDefault="00FF77D2" w:rsidP="00FF77D2">
      <w:pPr>
        <w:rPr>
          <w:rFonts w:cs="Open Sans"/>
        </w:rPr>
      </w:pPr>
      <w:r w:rsidRPr="00B71F79">
        <w:rPr>
          <w:rFonts w:cs="Open Sans"/>
        </w:rPr>
        <w:t>Užitková voda:</w:t>
      </w:r>
    </w:p>
    <w:p w14:paraId="4AC31601" w14:textId="7C263766" w:rsidR="00FF77D2" w:rsidRPr="00B71F79" w:rsidRDefault="00FF77D2" w:rsidP="00FF77D2">
      <w:pPr>
        <w:pStyle w:val="Odstavecseseznamem"/>
        <w:numPr>
          <w:ilvl w:val="0"/>
          <w:numId w:val="13"/>
        </w:numPr>
        <w:spacing w:after="80" w:line="247" w:lineRule="auto"/>
        <w:rPr>
          <w:rFonts w:cs="Open Sans"/>
        </w:rPr>
      </w:pPr>
      <w:r w:rsidRPr="00B71F79">
        <w:rPr>
          <w:rFonts w:cs="Open Sans"/>
        </w:rPr>
        <w:t>Neřeší se.</w:t>
      </w:r>
      <w:r w:rsidR="000D5F46">
        <w:rPr>
          <w:rFonts w:cs="Open Sans"/>
        </w:rPr>
        <w:t xml:space="preserve"> </w:t>
      </w:r>
    </w:p>
    <w:p w14:paraId="393000D3" w14:textId="77777777" w:rsidR="00FF77D2" w:rsidRDefault="00FF77D2" w:rsidP="00FF77D2">
      <w:pPr>
        <w:rPr>
          <w:rFonts w:cs="Open Sans"/>
        </w:rPr>
      </w:pPr>
      <w:r w:rsidRPr="00B71F79">
        <w:rPr>
          <w:rFonts w:cs="Open Sans"/>
        </w:rPr>
        <w:t>Zásobení elektrickou energií:</w:t>
      </w:r>
    </w:p>
    <w:p w14:paraId="40389DC3" w14:textId="434E895C" w:rsidR="007D6FB1" w:rsidRPr="007D6FB1" w:rsidRDefault="007D6FB1" w:rsidP="007D6FB1">
      <w:pPr>
        <w:pStyle w:val="Odstavecseseznamem"/>
        <w:numPr>
          <w:ilvl w:val="0"/>
          <w:numId w:val="13"/>
        </w:numPr>
        <w:rPr>
          <w:rFonts w:cs="Open Sans"/>
        </w:rPr>
      </w:pPr>
      <w:r>
        <w:rPr>
          <w:rFonts w:cs="Open Sans"/>
        </w:rPr>
        <w:t>Řešeno samostatně v gestci EG.D., pro vydání SP bude doložena smlouva o připojení.</w:t>
      </w:r>
    </w:p>
    <w:p w14:paraId="484740AE" w14:textId="2E16429D" w:rsidR="00FF77D2" w:rsidRPr="00B71F79" w:rsidRDefault="00FF77D2" w:rsidP="001A2B36">
      <w:pPr>
        <w:spacing w:after="80" w:line="247" w:lineRule="auto"/>
        <w:rPr>
          <w:rFonts w:cs="Open Sans"/>
        </w:rPr>
      </w:pPr>
      <w:r w:rsidRPr="00B71F79">
        <w:rPr>
          <w:rFonts w:cs="Open Sans"/>
        </w:rPr>
        <w:t>Zásobení plynem:</w:t>
      </w:r>
    </w:p>
    <w:p w14:paraId="13EFF94B" w14:textId="6C7BDAD8" w:rsidR="001A2B36" w:rsidRPr="00B71F79" w:rsidRDefault="00164F02" w:rsidP="001A2B36">
      <w:pPr>
        <w:pStyle w:val="Odstavecseseznamem"/>
        <w:numPr>
          <w:ilvl w:val="0"/>
          <w:numId w:val="13"/>
        </w:numPr>
        <w:spacing w:after="80" w:line="247" w:lineRule="auto"/>
        <w:rPr>
          <w:rFonts w:cs="Open Sans"/>
        </w:rPr>
      </w:pPr>
      <w:r>
        <w:rPr>
          <w:rFonts w:cs="Open Sans"/>
        </w:rPr>
        <w:t>Neřeší se.</w:t>
      </w:r>
    </w:p>
    <w:p w14:paraId="46DBC500" w14:textId="1CB35C98" w:rsidR="001A2B36" w:rsidRPr="00B71F79" w:rsidRDefault="001A2B36" w:rsidP="001A2B36">
      <w:pPr>
        <w:spacing w:before="240" w:after="80" w:line="247" w:lineRule="auto"/>
        <w:rPr>
          <w:rFonts w:cs="Open Sans"/>
        </w:rPr>
      </w:pPr>
      <w:r w:rsidRPr="00B71F79">
        <w:rPr>
          <w:rFonts w:cs="Open Sans"/>
        </w:rPr>
        <w:t>Zásobení sdělovacími prostředky:</w:t>
      </w:r>
    </w:p>
    <w:p w14:paraId="4001CD31" w14:textId="7EE5F5E8" w:rsidR="00F37627" w:rsidRDefault="00D305B7" w:rsidP="001A2B36">
      <w:pPr>
        <w:pStyle w:val="Odstavecseseznamem"/>
        <w:numPr>
          <w:ilvl w:val="0"/>
          <w:numId w:val="13"/>
        </w:numPr>
        <w:spacing w:after="80" w:line="247" w:lineRule="auto"/>
        <w:rPr>
          <w:rFonts w:cs="Open Sans"/>
        </w:rPr>
      </w:pPr>
      <w:r>
        <w:rPr>
          <w:rFonts w:cs="Open Sans"/>
        </w:rPr>
        <w:t>Stavba bude připojena optickým kabelem se 12 vlákny z</w:t>
      </w:r>
      <w:r w:rsidR="00F37627">
        <w:rPr>
          <w:rFonts w:cs="Open Sans"/>
        </w:rPr>
        <w:t>e</w:t>
      </w:r>
      <w:r>
        <w:rPr>
          <w:rFonts w:cs="Open Sans"/>
        </w:rPr>
        <w:t xml:space="preserve"> stávajícího sloupu s veřejným kamerovým systémem, který se nachází severně od stavby veřejného WC. Přípojka bude vedena v chráničce HDPE. Z tohoto sloupu bude dále provedeno připojení optickým kabelem </w:t>
      </w:r>
      <w:r w:rsidR="00F37627">
        <w:rPr>
          <w:rFonts w:cs="Open Sans"/>
        </w:rPr>
        <w:t>ves távající chráničce</w:t>
      </w:r>
      <w:r>
        <w:rPr>
          <w:rFonts w:cs="Open Sans"/>
        </w:rPr>
        <w:t xml:space="preserve">, ve které se nachází stávající analogový nepoužívaný kabel do podzemního kolektoru. V kolektoru bude kabel následně veden až do místa, kde se nachází rozvaděč městského systému. </w:t>
      </w:r>
    </w:p>
    <w:p w14:paraId="12783686" w14:textId="1BBDD065" w:rsidR="001A2B36" w:rsidRPr="00B71F79" w:rsidRDefault="00D305B7" w:rsidP="001A2B36">
      <w:pPr>
        <w:pStyle w:val="Odstavecseseznamem"/>
        <w:numPr>
          <w:ilvl w:val="0"/>
          <w:numId w:val="13"/>
        </w:numPr>
        <w:spacing w:after="80" w:line="247" w:lineRule="auto"/>
        <w:rPr>
          <w:rFonts w:cs="Open Sans"/>
        </w:rPr>
      </w:pPr>
      <w:r>
        <w:rPr>
          <w:rFonts w:cs="Open Sans"/>
        </w:rPr>
        <w:lastRenderedPageBreak/>
        <w:t>Chránička vedoucí do městského kolektoru bude muset být ošetřena proti možnému vniku srá</w:t>
      </w:r>
      <w:r w:rsidR="00F37627">
        <w:rPr>
          <w:rFonts w:cs="Open Sans"/>
        </w:rPr>
        <w:t>ž</w:t>
      </w:r>
      <w:r>
        <w:rPr>
          <w:rFonts w:cs="Open Sans"/>
        </w:rPr>
        <w:t xml:space="preserve">kové vody do kolektoru. Toto bude zabezpečeno například tím, že napojení přípojky od stavby do chráničky vedoucí do kolektoru bude muset proběhnout minimálně </w:t>
      </w:r>
      <w:r w:rsidR="00D01BB6">
        <w:rPr>
          <w:rFonts w:cs="Open Sans"/>
        </w:rPr>
        <w:t>15 cm</w:t>
      </w:r>
      <w:r>
        <w:rPr>
          <w:rFonts w:cs="Open Sans"/>
        </w:rPr>
        <w:t xml:space="preserve"> nad </w:t>
      </w:r>
      <w:r w:rsidR="00F37627">
        <w:rPr>
          <w:rFonts w:cs="Open Sans"/>
        </w:rPr>
        <w:t>ú</w:t>
      </w:r>
      <w:r>
        <w:rPr>
          <w:rFonts w:cs="Open Sans"/>
        </w:rPr>
        <w:t xml:space="preserve">rovní </w:t>
      </w:r>
      <w:r w:rsidR="00F37627">
        <w:rPr>
          <w:rFonts w:cs="Open Sans"/>
        </w:rPr>
        <w:t>přilehlého terénu.</w:t>
      </w:r>
    </w:p>
    <w:p w14:paraId="41C1A39C" w14:textId="4AD27374" w:rsidR="0075329A" w:rsidRDefault="0072736F" w:rsidP="0072736F">
      <w:pPr>
        <w:rPr>
          <w:rFonts w:cs="Open Sans"/>
        </w:rPr>
      </w:pPr>
      <w:r w:rsidRPr="00B71F79">
        <w:rPr>
          <w:rFonts w:cs="Open Sans"/>
        </w:rPr>
        <w:t>Bezbariérový přístup k</w:t>
      </w:r>
      <w:r w:rsidR="00FF77D2" w:rsidRPr="00B71F79">
        <w:rPr>
          <w:rFonts w:cs="Open Sans"/>
        </w:rPr>
        <w:t>e</w:t>
      </w:r>
      <w:r w:rsidRPr="00B71F79">
        <w:rPr>
          <w:rFonts w:cs="Open Sans"/>
        </w:rPr>
        <w:t xml:space="preserve"> stavbě</w:t>
      </w:r>
      <w:r w:rsidR="00164F02">
        <w:rPr>
          <w:rFonts w:cs="Open Sans"/>
        </w:rPr>
        <w:t>:</w:t>
      </w:r>
    </w:p>
    <w:p w14:paraId="704A0707" w14:textId="19DC82D7" w:rsidR="009D6AB5" w:rsidRPr="009D6AB5" w:rsidRDefault="00164F02" w:rsidP="009D6AB5">
      <w:pPr>
        <w:pStyle w:val="Odstavecseseznamem"/>
        <w:numPr>
          <w:ilvl w:val="0"/>
          <w:numId w:val="13"/>
        </w:numPr>
        <w:rPr>
          <w:rFonts w:cs="Open Sans"/>
        </w:rPr>
      </w:pPr>
      <w:r>
        <w:rPr>
          <w:rFonts w:cs="Open Sans"/>
        </w:rPr>
        <w:t xml:space="preserve">Stavba bude bezbariérově </w:t>
      </w:r>
      <w:r w:rsidR="009D6AB5">
        <w:rPr>
          <w:rFonts w:cs="Open Sans"/>
        </w:rPr>
        <w:t>přístupná</w:t>
      </w:r>
      <w:r w:rsidR="007A3AFA">
        <w:rPr>
          <w:rFonts w:cs="Open Sans"/>
        </w:rPr>
        <w:t>.</w:t>
      </w:r>
    </w:p>
    <w:p w14:paraId="41C1A39D" w14:textId="77777777" w:rsidR="009600E7" w:rsidRDefault="009600E7" w:rsidP="009600E7">
      <w:pPr>
        <w:pStyle w:val="Nadpis4"/>
      </w:pPr>
      <w:bookmarkStart w:id="27" w:name="_Toc57297404"/>
      <w:bookmarkStart w:id="28" w:name="_Toc95817608"/>
      <w:r w:rsidRPr="001312C6">
        <w:t>věcné a časové vazby stavby, podmiňující, vyvolané, související investice,</w:t>
      </w:r>
      <w:bookmarkEnd w:id="27"/>
      <w:bookmarkEnd w:id="28"/>
    </w:p>
    <w:p w14:paraId="11EB64F1" w14:textId="77777777" w:rsidR="00F37627" w:rsidRDefault="00F37627" w:rsidP="002674B9">
      <w:r>
        <w:t>Stavba se člení na dvě stavební etapy:</w:t>
      </w:r>
    </w:p>
    <w:p w14:paraId="03EAC4A9" w14:textId="561A29E6" w:rsidR="00F37627" w:rsidRDefault="00F37627" w:rsidP="002674B9">
      <w:r>
        <w:t>Etapa I: Provedení základových konstrukcí pro SO 01, provedení zpevněných ploch SO 02 včetně přípojek SO 04 a kontejnerového stání SO 03.</w:t>
      </w:r>
    </w:p>
    <w:p w14:paraId="25C49B9B" w14:textId="15675EB1" w:rsidR="00F37627" w:rsidRDefault="00F37627" w:rsidP="002674B9">
      <w:r>
        <w:t>Etapa II: Další etapou bude osazení již hotové konstrukce SO 01 a následné povrchové úpravy.</w:t>
      </w:r>
    </w:p>
    <w:p w14:paraId="2EFF6095" w14:textId="3104B113" w:rsidR="00F37627" w:rsidRPr="001312C6" w:rsidRDefault="00F37627" w:rsidP="002674B9">
      <w:r>
        <w:t>Stavba však nevyvolá žádné podmiňující, vyvolané ani související investice.</w:t>
      </w:r>
    </w:p>
    <w:p w14:paraId="485818AD" w14:textId="500F6E3A" w:rsidR="009D6AB5" w:rsidRPr="009D6AB5" w:rsidRDefault="00D51351" w:rsidP="009D6AB5">
      <w:pPr>
        <w:pStyle w:val="Nadpis4"/>
      </w:pPr>
      <w:bookmarkStart w:id="29" w:name="_Toc57297405"/>
      <w:bookmarkStart w:id="30" w:name="_Toc95817609"/>
      <w:r w:rsidRPr="001312C6">
        <w:t>seznam pozemků podle katastru nemovitostí, na kterých se stavba provádí,</w:t>
      </w:r>
      <w:bookmarkEnd w:id="29"/>
      <w:bookmarkEnd w:id="30"/>
    </w:p>
    <w:p w14:paraId="6304D4DB" w14:textId="33A4863B" w:rsidR="00547317" w:rsidRDefault="002674B9" w:rsidP="00F37627">
      <w:pPr>
        <w:pStyle w:val="Bezmezer"/>
        <w:ind w:left="3540" w:hanging="3540"/>
        <w:rPr>
          <w:b/>
          <w:bCs/>
          <w:i/>
          <w:iCs/>
        </w:rPr>
      </w:pPr>
      <w:r>
        <w:rPr>
          <w:b/>
          <w:bCs/>
        </w:rPr>
        <w:t xml:space="preserve">p.č. </w:t>
      </w:r>
      <w:r w:rsidR="00F37627">
        <w:rPr>
          <w:b/>
          <w:bCs/>
        </w:rPr>
        <w:t>2628/1</w:t>
      </w:r>
      <w:r w:rsidR="00F37627">
        <w:rPr>
          <w:b/>
          <w:bCs/>
        </w:rPr>
        <w:tab/>
      </w:r>
      <w:r w:rsidRPr="00AB13AF">
        <w:rPr>
          <w:b/>
          <w:bCs/>
        </w:rPr>
        <w:t>vlastník:</w:t>
      </w:r>
      <w:r w:rsidR="00F37627">
        <w:t xml:space="preserve"> </w:t>
      </w:r>
      <w:r w:rsidR="00F37627" w:rsidRPr="00F37627">
        <w:rPr>
          <w:b/>
          <w:bCs/>
        </w:rPr>
        <w:t>Statutární město Jihlava, Masarykovo náměstí 97/1, 58601 Jihlava</w:t>
      </w:r>
    </w:p>
    <w:p w14:paraId="5DA0CED3" w14:textId="429E09DA" w:rsidR="002674B9" w:rsidRDefault="002674B9" w:rsidP="00547317">
      <w:pPr>
        <w:pStyle w:val="Bezmezer"/>
        <w:ind w:left="0" w:firstLine="578"/>
      </w:pPr>
      <w:r>
        <w:t>číslo LV:</w:t>
      </w:r>
      <w:r>
        <w:tab/>
      </w:r>
      <w:r>
        <w:tab/>
      </w:r>
      <w:r>
        <w:tab/>
      </w:r>
      <w:r w:rsidR="00471CD3">
        <w:t>10001</w:t>
      </w:r>
    </w:p>
    <w:p w14:paraId="7D2B4F3D" w14:textId="2367843C" w:rsidR="002674B9" w:rsidRDefault="002674B9" w:rsidP="002674B9">
      <w:pPr>
        <w:pStyle w:val="Bezmezer"/>
      </w:pPr>
      <w:r>
        <w:t>výměra:</w:t>
      </w:r>
      <w:r>
        <w:tab/>
      </w:r>
      <w:r>
        <w:tab/>
      </w:r>
      <w:r>
        <w:tab/>
      </w:r>
      <w:r w:rsidR="00471CD3" w:rsidRPr="00471CD3">
        <w:t>1040</w:t>
      </w:r>
      <w:r w:rsidR="00471CD3">
        <w:t xml:space="preserve"> </w:t>
      </w:r>
      <w:r>
        <w:t>m</w:t>
      </w:r>
      <w:r>
        <w:rPr>
          <w:vertAlign w:val="superscript"/>
        </w:rPr>
        <w:t>2</w:t>
      </w:r>
    </w:p>
    <w:p w14:paraId="018BC828" w14:textId="77777777" w:rsidR="002674B9" w:rsidRDefault="002674B9" w:rsidP="002674B9">
      <w:pPr>
        <w:pStyle w:val="Bezmezer"/>
      </w:pPr>
      <w:r>
        <w:t>typ parcely:</w:t>
      </w:r>
      <w:r>
        <w:tab/>
      </w:r>
      <w:r>
        <w:tab/>
      </w:r>
      <w:r>
        <w:tab/>
        <w:t>parcela katastru nemovitostí</w:t>
      </w:r>
    </w:p>
    <w:p w14:paraId="6A8A56B5" w14:textId="5718F1CB" w:rsidR="002674B9" w:rsidRDefault="002674B9" w:rsidP="002674B9">
      <w:pPr>
        <w:pStyle w:val="Bezmezer"/>
      </w:pPr>
      <w:r>
        <w:t>mapový list:</w:t>
      </w:r>
      <w:r>
        <w:tab/>
      </w:r>
      <w:r>
        <w:tab/>
      </w:r>
      <w:r>
        <w:tab/>
      </w:r>
      <w:r w:rsidR="00471CD3">
        <w:t>DKM</w:t>
      </w:r>
    </w:p>
    <w:p w14:paraId="0EB55304" w14:textId="562A1665" w:rsidR="00471CD3" w:rsidRDefault="00471CD3" w:rsidP="00471CD3">
      <w:pPr>
        <w:pStyle w:val="Bezmezer"/>
      </w:pPr>
      <w:r>
        <w:t>způsob využití</w:t>
      </w:r>
      <w:r w:rsidR="002674B9">
        <w:t>:</w:t>
      </w:r>
      <w:r w:rsidR="002674B9">
        <w:tab/>
      </w:r>
      <w:r w:rsidR="002674B9">
        <w:tab/>
      </w:r>
      <w:r>
        <w:t>ostatní komunikace</w:t>
      </w:r>
      <w:r w:rsidRPr="00471CD3">
        <w:t xml:space="preserve"> </w:t>
      </w:r>
    </w:p>
    <w:p w14:paraId="60975E17" w14:textId="0EA5B8E0" w:rsidR="00471CD3" w:rsidRDefault="00471CD3" w:rsidP="00471CD3">
      <w:pPr>
        <w:pStyle w:val="Bezmezer"/>
        <w:spacing w:after="240"/>
      </w:pPr>
      <w:r>
        <w:t>druh pozemku:</w:t>
      </w:r>
      <w:r>
        <w:tab/>
      </w:r>
      <w:r>
        <w:tab/>
        <w:t>ostatní plocha</w:t>
      </w:r>
    </w:p>
    <w:p w14:paraId="78323E13" w14:textId="0342509F" w:rsidR="00471CD3" w:rsidRDefault="00471CD3" w:rsidP="00471CD3">
      <w:pPr>
        <w:pStyle w:val="Bezmezer"/>
        <w:ind w:left="3540" w:hanging="3540"/>
        <w:rPr>
          <w:b/>
          <w:bCs/>
          <w:i/>
          <w:iCs/>
        </w:rPr>
      </w:pPr>
      <w:r>
        <w:rPr>
          <w:b/>
          <w:bCs/>
        </w:rPr>
        <w:t>p.č. 2628/15</w:t>
      </w:r>
      <w:r>
        <w:rPr>
          <w:b/>
          <w:bCs/>
        </w:rPr>
        <w:tab/>
      </w:r>
      <w:r w:rsidRPr="00AB13AF">
        <w:rPr>
          <w:b/>
          <w:bCs/>
        </w:rPr>
        <w:t>vlastník:</w:t>
      </w:r>
      <w:r>
        <w:t xml:space="preserve"> </w:t>
      </w:r>
      <w:r w:rsidRPr="00F37627">
        <w:rPr>
          <w:b/>
          <w:bCs/>
        </w:rPr>
        <w:t>Statutární město Jihlava, Masarykovo náměstí 97/1, 58601 Jihlava</w:t>
      </w:r>
    </w:p>
    <w:p w14:paraId="3A844FF8" w14:textId="77777777" w:rsidR="00471CD3" w:rsidRDefault="00471CD3" w:rsidP="00471CD3">
      <w:pPr>
        <w:pStyle w:val="Bezmezer"/>
        <w:ind w:left="0" w:firstLine="578"/>
      </w:pPr>
      <w:r>
        <w:t>číslo LV:</w:t>
      </w:r>
      <w:r>
        <w:tab/>
      </w:r>
      <w:r>
        <w:tab/>
      </w:r>
      <w:r>
        <w:tab/>
        <w:t>10001</w:t>
      </w:r>
    </w:p>
    <w:p w14:paraId="00FCBAAF" w14:textId="399FF7F5" w:rsidR="00471CD3" w:rsidRDefault="00471CD3" w:rsidP="00471CD3">
      <w:pPr>
        <w:pStyle w:val="Bezmezer"/>
      </w:pPr>
      <w:r>
        <w:t>výměra:</w:t>
      </w:r>
      <w:r>
        <w:tab/>
      </w:r>
      <w:r>
        <w:tab/>
      </w:r>
      <w:r>
        <w:tab/>
        <w:t>864 m</w:t>
      </w:r>
      <w:r>
        <w:rPr>
          <w:vertAlign w:val="superscript"/>
        </w:rPr>
        <w:t>2</w:t>
      </w:r>
    </w:p>
    <w:p w14:paraId="7A927A07" w14:textId="77777777" w:rsidR="00471CD3" w:rsidRDefault="00471CD3" w:rsidP="00471CD3">
      <w:pPr>
        <w:pStyle w:val="Bezmezer"/>
      </w:pPr>
      <w:r>
        <w:t>typ parcely:</w:t>
      </w:r>
      <w:r>
        <w:tab/>
      </w:r>
      <w:r>
        <w:tab/>
      </w:r>
      <w:r>
        <w:tab/>
        <w:t>parcela katastru nemovitostí</w:t>
      </w:r>
    </w:p>
    <w:p w14:paraId="6060500F" w14:textId="77777777" w:rsidR="00471CD3" w:rsidRDefault="00471CD3" w:rsidP="00471CD3">
      <w:pPr>
        <w:pStyle w:val="Bezmezer"/>
      </w:pPr>
      <w:r>
        <w:t>mapový list:</w:t>
      </w:r>
      <w:r>
        <w:tab/>
      </w:r>
      <w:r>
        <w:tab/>
      </w:r>
      <w:r>
        <w:tab/>
        <w:t>DKM</w:t>
      </w:r>
    </w:p>
    <w:p w14:paraId="69EC3C05" w14:textId="7799999D" w:rsidR="00471CD3" w:rsidRDefault="00471CD3" w:rsidP="00471CD3">
      <w:pPr>
        <w:pStyle w:val="Bezmezer"/>
      </w:pPr>
      <w:r>
        <w:t>způsob využití:</w:t>
      </w:r>
      <w:r>
        <w:tab/>
      </w:r>
      <w:r>
        <w:tab/>
        <w:t>ostatní komunikace</w:t>
      </w:r>
      <w:r w:rsidRPr="00471CD3">
        <w:t xml:space="preserve"> </w:t>
      </w:r>
    </w:p>
    <w:p w14:paraId="26C76D3A" w14:textId="77777777" w:rsidR="00471CD3" w:rsidRDefault="00471CD3" w:rsidP="00471CD3">
      <w:pPr>
        <w:pStyle w:val="Bezmezer"/>
        <w:spacing w:after="240"/>
      </w:pPr>
      <w:r>
        <w:t>druh pozemku:</w:t>
      </w:r>
      <w:r>
        <w:tab/>
      </w:r>
      <w:r>
        <w:tab/>
        <w:t>ostatní plocha</w:t>
      </w:r>
    </w:p>
    <w:p w14:paraId="4BB602A4" w14:textId="1A03F420" w:rsidR="00471CD3" w:rsidRDefault="00471CD3" w:rsidP="00471CD3">
      <w:pPr>
        <w:pStyle w:val="Bezmezer"/>
        <w:ind w:left="3540" w:hanging="3540"/>
        <w:rPr>
          <w:b/>
          <w:bCs/>
          <w:i/>
          <w:iCs/>
        </w:rPr>
      </w:pPr>
      <w:r>
        <w:rPr>
          <w:b/>
          <w:bCs/>
        </w:rPr>
        <w:lastRenderedPageBreak/>
        <w:t>p.č. 2629/1</w:t>
      </w:r>
      <w:r>
        <w:rPr>
          <w:b/>
          <w:bCs/>
        </w:rPr>
        <w:tab/>
      </w:r>
      <w:r w:rsidRPr="00AB13AF">
        <w:rPr>
          <w:b/>
          <w:bCs/>
        </w:rPr>
        <w:t>vlastník:</w:t>
      </w:r>
      <w:r>
        <w:t xml:space="preserve"> </w:t>
      </w:r>
      <w:r w:rsidRPr="00F37627">
        <w:rPr>
          <w:b/>
          <w:bCs/>
        </w:rPr>
        <w:t>Statutární město Jihlava, Masarykovo náměstí 97/1, 58601 Jihlava</w:t>
      </w:r>
    </w:p>
    <w:p w14:paraId="20902CBD" w14:textId="77777777" w:rsidR="00471CD3" w:rsidRDefault="00471CD3" w:rsidP="00471CD3">
      <w:pPr>
        <w:pStyle w:val="Bezmezer"/>
        <w:ind w:left="0" w:firstLine="578"/>
      </w:pPr>
      <w:r>
        <w:t>číslo LV:</w:t>
      </w:r>
      <w:r>
        <w:tab/>
      </w:r>
      <w:r>
        <w:tab/>
      </w:r>
      <w:r>
        <w:tab/>
        <w:t>10001</w:t>
      </w:r>
    </w:p>
    <w:p w14:paraId="56111C5C" w14:textId="201FEAA3" w:rsidR="00471CD3" w:rsidRDefault="00471CD3" w:rsidP="00471CD3">
      <w:pPr>
        <w:pStyle w:val="Bezmezer"/>
      </w:pPr>
      <w:r>
        <w:t>výměra:</w:t>
      </w:r>
      <w:r>
        <w:tab/>
      </w:r>
      <w:r>
        <w:tab/>
      </w:r>
      <w:r>
        <w:tab/>
        <w:t>261 m</w:t>
      </w:r>
      <w:r>
        <w:rPr>
          <w:vertAlign w:val="superscript"/>
        </w:rPr>
        <w:t>2</w:t>
      </w:r>
    </w:p>
    <w:p w14:paraId="6979DD1F" w14:textId="77777777" w:rsidR="00471CD3" w:rsidRDefault="00471CD3" w:rsidP="00471CD3">
      <w:pPr>
        <w:pStyle w:val="Bezmezer"/>
      </w:pPr>
      <w:r>
        <w:t>typ parcely:</w:t>
      </w:r>
      <w:r>
        <w:tab/>
      </w:r>
      <w:r>
        <w:tab/>
      </w:r>
      <w:r>
        <w:tab/>
        <w:t>parcela katastru nemovitostí</w:t>
      </w:r>
    </w:p>
    <w:p w14:paraId="0324D717" w14:textId="77777777" w:rsidR="00471CD3" w:rsidRDefault="00471CD3" w:rsidP="00471CD3">
      <w:pPr>
        <w:pStyle w:val="Bezmezer"/>
      </w:pPr>
      <w:r>
        <w:t>mapový list:</w:t>
      </w:r>
      <w:r>
        <w:tab/>
      </w:r>
      <w:r>
        <w:tab/>
      </w:r>
      <w:r>
        <w:tab/>
        <w:t>DKM</w:t>
      </w:r>
    </w:p>
    <w:p w14:paraId="375C4541" w14:textId="3F61A08D" w:rsidR="00471CD3" w:rsidRDefault="00471CD3" w:rsidP="00471CD3">
      <w:pPr>
        <w:pStyle w:val="Bezmezer"/>
      </w:pPr>
      <w:r>
        <w:t>způsob využití:</w:t>
      </w:r>
      <w:r>
        <w:tab/>
      </w:r>
      <w:r>
        <w:tab/>
        <w:t>ostatní komunikace</w:t>
      </w:r>
      <w:r w:rsidRPr="00471CD3">
        <w:t xml:space="preserve"> </w:t>
      </w:r>
    </w:p>
    <w:p w14:paraId="06B21091" w14:textId="43D5FC71" w:rsidR="00471CD3" w:rsidRDefault="00471CD3" w:rsidP="00471CD3">
      <w:pPr>
        <w:pStyle w:val="Bezmezer"/>
        <w:spacing w:after="240"/>
      </w:pPr>
      <w:r>
        <w:t>druh pozemku:</w:t>
      </w:r>
      <w:r>
        <w:tab/>
      </w:r>
      <w:r>
        <w:tab/>
        <w:t>ostatní plocha</w:t>
      </w:r>
    </w:p>
    <w:p w14:paraId="41C1A3B2" w14:textId="77777777" w:rsidR="00403182" w:rsidRDefault="00403182" w:rsidP="00403182">
      <w:pPr>
        <w:pStyle w:val="Nadpis4"/>
      </w:pPr>
      <w:bookmarkStart w:id="31" w:name="_Toc57297406"/>
      <w:bookmarkStart w:id="32" w:name="_Toc95817610"/>
      <w:r w:rsidRPr="001312C6">
        <w:t>seznam pozemků podle katastru nemovitostí, na kterých vznikne ochranné nebo bezpečnostní pásmo,</w:t>
      </w:r>
      <w:bookmarkEnd w:id="31"/>
      <w:bookmarkEnd w:id="32"/>
    </w:p>
    <w:p w14:paraId="41C1A3B3" w14:textId="13864F0E" w:rsidR="00403182" w:rsidRDefault="00403182" w:rsidP="00403182">
      <w:r w:rsidRPr="001312C6">
        <w:t xml:space="preserve">Žádné ochranné nebo bezpečnostní </w:t>
      </w:r>
      <w:r w:rsidR="002674B9">
        <w:t>vlivem navrhované stavby</w:t>
      </w:r>
      <w:r w:rsidRPr="001312C6">
        <w:t xml:space="preserve"> nevznikne.</w:t>
      </w:r>
    </w:p>
    <w:p w14:paraId="41C1A3B4" w14:textId="77777777" w:rsidR="00403182" w:rsidRDefault="00403182" w:rsidP="00403182">
      <w:pPr>
        <w:pStyle w:val="Nadpis2"/>
      </w:pPr>
      <w:bookmarkStart w:id="33" w:name="_Toc95817611"/>
      <w:r>
        <w:t>Celkový popis stavby</w:t>
      </w:r>
      <w:bookmarkEnd w:id="33"/>
    </w:p>
    <w:p w14:paraId="41C1A3B5" w14:textId="77777777" w:rsidR="00403182" w:rsidRDefault="00403182" w:rsidP="00403182">
      <w:pPr>
        <w:pStyle w:val="Nadpis3"/>
      </w:pPr>
      <w:bookmarkStart w:id="34" w:name="_Toc95817612"/>
      <w:r>
        <w:t xml:space="preserve">Základní charakteristika </w:t>
      </w:r>
      <w:r w:rsidR="003D7998">
        <w:t>stavby a jeho užívání</w:t>
      </w:r>
      <w:bookmarkEnd w:id="34"/>
    </w:p>
    <w:p w14:paraId="41C1A3B6" w14:textId="36A960AC" w:rsidR="003D7998" w:rsidRDefault="003D7998" w:rsidP="00CE1974">
      <w:pPr>
        <w:pStyle w:val="Nadpis4"/>
        <w:spacing w:before="0"/>
      </w:pPr>
      <w:bookmarkStart w:id="35" w:name="_Toc57297409"/>
      <w:bookmarkStart w:id="36" w:name="_Toc95817613"/>
      <w:r w:rsidRPr="001312C6">
        <w:t>nová stavba nebo změna dokončené stavby; u změny stavby údaje o jejich současném stavu, závěry stavebně technického, případně stavebně historického průzkumu a výsledky statického posouzení nosných konstrukcí,</w:t>
      </w:r>
      <w:bookmarkEnd w:id="35"/>
      <w:bookmarkEnd w:id="36"/>
    </w:p>
    <w:p w14:paraId="1AEE6534" w14:textId="5070AE52" w:rsidR="00C57B13" w:rsidRPr="00C57B13" w:rsidRDefault="00C57B13" w:rsidP="00C57B13">
      <w:pPr>
        <w:spacing w:before="240"/>
        <w:rPr>
          <w:b/>
          <w:bCs/>
        </w:rPr>
      </w:pPr>
      <w:r w:rsidRPr="00C57B13">
        <w:rPr>
          <w:b/>
          <w:bCs/>
        </w:rPr>
        <w:t xml:space="preserve">SO 01 </w:t>
      </w:r>
      <w:r w:rsidR="00471CD3">
        <w:rPr>
          <w:b/>
          <w:bCs/>
        </w:rPr>
        <w:t>–</w:t>
      </w:r>
      <w:r w:rsidRPr="00C57B13">
        <w:rPr>
          <w:b/>
          <w:bCs/>
        </w:rPr>
        <w:t xml:space="preserve"> </w:t>
      </w:r>
      <w:r w:rsidR="00D45B0A">
        <w:rPr>
          <w:b/>
          <w:bCs/>
        </w:rPr>
        <w:t>VEŘEJNÉ TOALETY</w:t>
      </w:r>
    </w:p>
    <w:p w14:paraId="225A81F4" w14:textId="42C9E6E2" w:rsidR="00C57B13" w:rsidRDefault="00C57B13" w:rsidP="00C57B13">
      <w:r>
        <w:t xml:space="preserve">Jedná se o </w:t>
      </w:r>
      <w:r w:rsidR="00471CD3">
        <w:t>novostavbu stálého charakteru</w:t>
      </w:r>
      <w:r w:rsidR="000E5CFC">
        <w:t>.</w:t>
      </w:r>
      <w:r w:rsidR="00A3516F">
        <w:t xml:space="preserve"> </w:t>
      </w:r>
      <w:r w:rsidR="00FA0143">
        <w:t xml:space="preserve">Hmota stavby je řešena jako kompletní dodávka </w:t>
      </w:r>
      <w:r w:rsidR="00FA6BDD">
        <w:t xml:space="preserve">včetně interiéru od firmy, která jí dodá jako celek až na místo určení. </w:t>
      </w:r>
      <w:r w:rsidR="00A3516F">
        <w:t xml:space="preserve">Stavba bude osazena na základový rám, který bude zhotovený z betonových tvárnic zalitých betonem. </w:t>
      </w:r>
      <w:r w:rsidR="004F53BA">
        <w:t xml:space="preserve">Prostor mezi stávajícím terénem a </w:t>
      </w:r>
      <w:r w:rsidR="00777C24">
        <w:t>objektem bude provětrávaná. Nadzákladové tvárnice</w:t>
      </w:r>
      <w:r w:rsidR="00A3516F">
        <w:t xml:space="preserve"> budou osazeny na betonové pasy. Stavba bude</w:t>
      </w:r>
      <w:r w:rsidR="003F6A86">
        <w:t xml:space="preserve"> jednoduchá</w:t>
      </w:r>
      <w:r w:rsidR="00A3516F">
        <w:t xml:space="preserve"> o rozměrech 3x</w:t>
      </w:r>
      <w:r w:rsidR="00777C24">
        <w:t>7,0</w:t>
      </w:r>
      <w:r w:rsidR="00A3516F">
        <w:t xml:space="preserve">m s výškou samotné konstrukce </w:t>
      </w:r>
      <w:r w:rsidR="00777C24">
        <w:t>3,5m od UT</w:t>
      </w:r>
      <w:r w:rsidR="00A3516F">
        <w:t>.</w:t>
      </w:r>
      <w:r w:rsidR="003F6A86">
        <w:t xml:space="preserve"> Konstrukce bude tvořen</w:t>
      </w:r>
      <w:r w:rsidR="00777C24">
        <w:t>a</w:t>
      </w:r>
      <w:r w:rsidR="003F6A86">
        <w:t xml:space="preserve"> </w:t>
      </w:r>
      <w:r w:rsidR="00777C24">
        <w:t>z</w:t>
      </w:r>
      <w:r w:rsidR="003F6A86">
        <w:t xml:space="preserve"> ocelového rámu opláštěným cementovláknitými deskami z exteriéru a z interiéru plastovými obkladovými deskami. Střešní konstrukce je navržena jako plochá. Vnější vzhled stavby se následně upraví novým obkladem v podobě keramických obkladových </w:t>
      </w:r>
      <w:r w:rsidR="00777C24">
        <w:t>pásků</w:t>
      </w:r>
      <w:r w:rsidR="003F6A86">
        <w:t>.</w:t>
      </w:r>
    </w:p>
    <w:p w14:paraId="229945C3" w14:textId="4808DE39" w:rsidR="00471CD3" w:rsidRPr="00C57B13" w:rsidRDefault="00471CD3" w:rsidP="00471CD3">
      <w:pPr>
        <w:spacing w:before="240"/>
        <w:rPr>
          <w:b/>
          <w:bCs/>
        </w:rPr>
      </w:pPr>
      <w:r w:rsidRPr="00C57B13">
        <w:rPr>
          <w:b/>
          <w:bCs/>
        </w:rPr>
        <w:t>SO 0</w:t>
      </w:r>
      <w:r>
        <w:rPr>
          <w:b/>
          <w:bCs/>
        </w:rPr>
        <w:t>2</w:t>
      </w:r>
      <w:r w:rsidRPr="00C57B13">
        <w:rPr>
          <w:b/>
          <w:bCs/>
        </w:rPr>
        <w:t xml:space="preserve"> </w:t>
      </w:r>
      <w:r>
        <w:rPr>
          <w:b/>
          <w:bCs/>
        </w:rPr>
        <w:t>–</w:t>
      </w:r>
      <w:r w:rsidRPr="00C57B13">
        <w:rPr>
          <w:b/>
          <w:bCs/>
        </w:rPr>
        <w:t xml:space="preserve"> </w:t>
      </w:r>
      <w:r>
        <w:rPr>
          <w:b/>
          <w:bCs/>
        </w:rPr>
        <w:t>ZPEVNĚNÉ PLOCHY</w:t>
      </w:r>
    </w:p>
    <w:p w14:paraId="6D15FDEA" w14:textId="79A9FC8E" w:rsidR="00471CD3" w:rsidRDefault="00471CD3" w:rsidP="00471CD3">
      <w:r>
        <w:t xml:space="preserve">V současné době se v místě záměru </w:t>
      </w:r>
      <w:r w:rsidR="00A3516F">
        <w:t>nachází</w:t>
      </w:r>
      <w:r>
        <w:t xml:space="preserve"> část zpevněných ploch, které bude nutné odstranit, aby bylo možné plynulé výškové napojení nových zpevněných ploch a objektu veřejného WC</w:t>
      </w:r>
      <w:r w:rsidR="00A3516F">
        <w:t xml:space="preserve">. Tato stávající zpevněná plocha je </w:t>
      </w:r>
      <w:r w:rsidR="0001792B">
        <w:t xml:space="preserve">z </w:t>
      </w:r>
      <w:r w:rsidR="00A3516F">
        <w:t>kamenné mozaiky na kterou se napojuje chodník jižním směrem z betonové dlažby.</w:t>
      </w:r>
    </w:p>
    <w:p w14:paraId="6D872ACD" w14:textId="0FAA3F5B" w:rsidR="00A3516F" w:rsidRDefault="00A3516F" w:rsidP="00471CD3">
      <w:r>
        <w:lastRenderedPageBreak/>
        <w:t>Jsou navrženy nové zpevněné plochy z</w:t>
      </w:r>
      <w:r w:rsidR="0001792B">
        <w:t> kamenné</w:t>
      </w:r>
      <w:r>
        <w:t xml:space="preserve"> dlažby tak, aby bylo zachován původní charakter této plochy.</w:t>
      </w:r>
    </w:p>
    <w:p w14:paraId="5E14A6DE" w14:textId="397FC73B" w:rsidR="00332D64" w:rsidRDefault="00332D64" w:rsidP="00471CD3">
      <w:r>
        <w:t>V rámci SO02 bude také provedena dělící opěrná zeď mezi SO03 a SO02 a bude provedeno zábradlí.</w:t>
      </w:r>
    </w:p>
    <w:p w14:paraId="7FBADD0F" w14:textId="3362BEEB" w:rsidR="00471CD3" w:rsidRPr="00C57B13" w:rsidRDefault="00471CD3" w:rsidP="00471CD3">
      <w:pPr>
        <w:spacing w:before="240"/>
        <w:rPr>
          <w:b/>
          <w:bCs/>
        </w:rPr>
      </w:pPr>
      <w:r w:rsidRPr="00C57B13">
        <w:rPr>
          <w:b/>
          <w:bCs/>
        </w:rPr>
        <w:t>SO 0</w:t>
      </w:r>
      <w:r>
        <w:rPr>
          <w:b/>
          <w:bCs/>
        </w:rPr>
        <w:t>3</w:t>
      </w:r>
      <w:r w:rsidRPr="00C57B13">
        <w:rPr>
          <w:b/>
          <w:bCs/>
        </w:rPr>
        <w:t xml:space="preserve"> </w:t>
      </w:r>
      <w:r>
        <w:rPr>
          <w:b/>
          <w:bCs/>
        </w:rPr>
        <w:t>–</w:t>
      </w:r>
      <w:r w:rsidRPr="00C57B13">
        <w:rPr>
          <w:b/>
          <w:bCs/>
        </w:rPr>
        <w:t xml:space="preserve"> </w:t>
      </w:r>
      <w:r>
        <w:rPr>
          <w:b/>
          <w:bCs/>
        </w:rPr>
        <w:t>KONTEJNEROVÉ STÁNÍ</w:t>
      </w:r>
    </w:p>
    <w:p w14:paraId="3EBF8DBF" w14:textId="5963F91C" w:rsidR="00471CD3" w:rsidRDefault="00471CD3" w:rsidP="00471CD3">
      <w:r>
        <w:t>Jedná se o novostavbu stálého charakteru.</w:t>
      </w:r>
      <w:r w:rsidR="003F6A86">
        <w:t xml:space="preserve"> Obecně se jedná o zpevněnou plochu severovýchodně od SO 01 umístěnou přibližně o 0,5m níže než plochy SO 02. Plocha o rozměrech cca 6x2m, která bude sloužit pro kontejnery na odpad. Plocha bude provedena dle stávajícího stavu tak, aby plynule navazovala na přilehlou kom</w:t>
      </w:r>
      <w:r w:rsidR="00D45B0A">
        <w:t>unikaci pře nájezdové betonové obrubníky</w:t>
      </w:r>
      <w:r w:rsidR="003F6A86">
        <w:t>.</w:t>
      </w:r>
    </w:p>
    <w:p w14:paraId="55ADB79F" w14:textId="2CD0D159" w:rsidR="00471CD3" w:rsidRPr="00C57B13" w:rsidRDefault="00471CD3" w:rsidP="00471CD3">
      <w:pPr>
        <w:spacing w:before="240"/>
        <w:rPr>
          <w:b/>
          <w:bCs/>
        </w:rPr>
      </w:pPr>
      <w:r w:rsidRPr="00C57B13">
        <w:rPr>
          <w:b/>
          <w:bCs/>
        </w:rPr>
        <w:t>SO 0</w:t>
      </w:r>
      <w:r>
        <w:rPr>
          <w:b/>
          <w:bCs/>
        </w:rPr>
        <w:t>4</w:t>
      </w:r>
      <w:r w:rsidRPr="00C57B13">
        <w:rPr>
          <w:b/>
          <w:bCs/>
        </w:rPr>
        <w:t xml:space="preserve"> </w:t>
      </w:r>
      <w:r>
        <w:rPr>
          <w:b/>
          <w:bCs/>
        </w:rPr>
        <w:t>–</w:t>
      </w:r>
      <w:r w:rsidRPr="00C57B13">
        <w:rPr>
          <w:b/>
          <w:bCs/>
        </w:rPr>
        <w:t xml:space="preserve"> </w:t>
      </w:r>
      <w:r>
        <w:rPr>
          <w:b/>
          <w:bCs/>
        </w:rPr>
        <w:t>PŘÍPOJKY</w:t>
      </w:r>
    </w:p>
    <w:p w14:paraId="64963D87" w14:textId="33D48826" w:rsidR="00471CD3" w:rsidRDefault="00471CD3" w:rsidP="00C57B13">
      <w:r>
        <w:t>Jedná se o novostavbu stálého charakteru.</w:t>
      </w:r>
    </w:p>
    <w:p w14:paraId="7B77DBD0" w14:textId="239AE71F" w:rsidR="003F6A86" w:rsidRDefault="00CA6DFD" w:rsidP="00C57B13">
      <w:r>
        <w:t>Připojovací místa a informace jsou patrné z výkresové dokumentace.</w:t>
      </w:r>
      <w:r w:rsidR="00D45B0A">
        <w:t xml:space="preserve"> Přípojkami se podrobně zabývá samostatná dílčí část této dokumentace pro daný stavební objekt.</w:t>
      </w:r>
    </w:p>
    <w:p w14:paraId="41C1A3B8" w14:textId="77777777" w:rsidR="00621103" w:rsidRDefault="00621103" w:rsidP="00621103">
      <w:pPr>
        <w:pStyle w:val="Nadpis4"/>
      </w:pPr>
      <w:bookmarkStart w:id="37" w:name="_Toc57297410"/>
      <w:bookmarkStart w:id="38" w:name="_Toc95817614"/>
      <w:r w:rsidRPr="001312C6">
        <w:t>účel užívání stavby,</w:t>
      </w:r>
      <w:bookmarkEnd w:id="37"/>
      <w:bookmarkEnd w:id="38"/>
    </w:p>
    <w:p w14:paraId="0C513788" w14:textId="76020814" w:rsidR="00CA6DFD" w:rsidRPr="00C57B13" w:rsidRDefault="00CA6DFD" w:rsidP="00CA6DFD">
      <w:pPr>
        <w:spacing w:before="240"/>
        <w:rPr>
          <w:b/>
          <w:bCs/>
        </w:rPr>
      </w:pPr>
      <w:bookmarkStart w:id="39" w:name="_Toc57297411"/>
      <w:r w:rsidRPr="00C57B13">
        <w:rPr>
          <w:b/>
          <w:bCs/>
        </w:rPr>
        <w:t xml:space="preserve">SO 01 </w:t>
      </w:r>
      <w:r>
        <w:rPr>
          <w:b/>
          <w:bCs/>
        </w:rPr>
        <w:t>–</w:t>
      </w:r>
      <w:r w:rsidRPr="00C57B13">
        <w:rPr>
          <w:b/>
          <w:bCs/>
        </w:rPr>
        <w:t xml:space="preserve"> </w:t>
      </w:r>
      <w:r w:rsidR="00D45B0A">
        <w:rPr>
          <w:b/>
          <w:bCs/>
        </w:rPr>
        <w:t>VEŘEJNÉ TOALETY</w:t>
      </w:r>
    </w:p>
    <w:p w14:paraId="22CC088B" w14:textId="0DDC6758" w:rsidR="00CA6DFD" w:rsidRDefault="00CA6DFD" w:rsidP="00CA6DFD">
      <w:r>
        <w:t>Hygienické potřeby širší veřejnosti s možností využití přebalovacího pultu.</w:t>
      </w:r>
    </w:p>
    <w:p w14:paraId="08706F73" w14:textId="77777777" w:rsidR="00CA6DFD" w:rsidRPr="00C57B13" w:rsidRDefault="00CA6DFD" w:rsidP="00CA6DFD">
      <w:pPr>
        <w:spacing w:before="240"/>
        <w:rPr>
          <w:b/>
          <w:bCs/>
        </w:rPr>
      </w:pPr>
      <w:r w:rsidRPr="00C57B13">
        <w:rPr>
          <w:b/>
          <w:bCs/>
        </w:rPr>
        <w:t>SO 0</w:t>
      </w:r>
      <w:r>
        <w:rPr>
          <w:b/>
          <w:bCs/>
        </w:rPr>
        <w:t>2</w:t>
      </w:r>
      <w:r w:rsidRPr="00C57B13">
        <w:rPr>
          <w:b/>
          <w:bCs/>
        </w:rPr>
        <w:t xml:space="preserve"> </w:t>
      </w:r>
      <w:r>
        <w:rPr>
          <w:b/>
          <w:bCs/>
        </w:rPr>
        <w:t>–</w:t>
      </w:r>
      <w:r w:rsidRPr="00C57B13">
        <w:rPr>
          <w:b/>
          <w:bCs/>
        </w:rPr>
        <w:t xml:space="preserve"> </w:t>
      </w:r>
      <w:r>
        <w:rPr>
          <w:b/>
          <w:bCs/>
        </w:rPr>
        <w:t>ZPEVNĚNÉ PLOCHY</w:t>
      </w:r>
    </w:p>
    <w:p w14:paraId="5CA16724" w14:textId="5D52B83F" w:rsidR="00CA6DFD" w:rsidRDefault="00CA6DFD" w:rsidP="00CA6DFD">
      <w:r>
        <w:t>Přístupnost k SO 01.</w:t>
      </w:r>
    </w:p>
    <w:p w14:paraId="36FEC20C" w14:textId="77777777" w:rsidR="00CA6DFD" w:rsidRPr="00C57B13" w:rsidRDefault="00CA6DFD" w:rsidP="00CA6DFD">
      <w:pPr>
        <w:spacing w:before="240"/>
        <w:rPr>
          <w:b/>
          <w:bCs/>
        </w:rPr>
      </w:pPr>
      <w:r w:rsidRPr="00C57B13">
        <w:rPr>
          <w:b/>
          <w:bCs/>
        </w:rPr>
        <w:t>SO 0</w:t>
      </w:r>
      <w:r>
        <w:rPr>
          <w:b/>
          <w:bCs/>
        </w:rPr>
        <w:t>3</w:t>
      </w:r>
      <w:r w:rsidRPr="00C57B13">
        <w:rPr>
          <w:b/>
          <w:bCs/>
        </w:rPr>
        <w:t xml:space="preserve"> </w:t>
      </w:r>
      <w:r>
        <w:rPr>
          <w:b/>
          <w:bCs/>
        </w:rPr>
        <w:t>–</w:t>
      </w:r>
      <w:r w:rsidRPr="00C57B13">
        <w:rPr>
          <w:b/>
          <w:bCs/>
        </w:rPr>
        <w:t xml:space="preserve"> </w:t>
      </w:r>
      <w:r>
        <w:rPr>
          <w:b/>
          <w:bCs/>
        </w:rPr>
        <w:t>KONTEJNEROVÉ STÁNÍ</w:t>
      </w:r>
    </w:p>
    <w:p w14:paraId="66670466" w14:textId="406C416D" w:rsidR="00CA6DFD" w:rsidRDefault="00CA6DFD" w:rsidP="00CA6DFD">
      <w:r>
        <w:t>Odkládání odpadů pro širší veřejnost.</w:t>
      </w:r>
    </w:p>
    <w:p w14:paraId="1920A62F" w14:textId="77777777" w:rsidR="00CA6DFD" w:rsidRPr="00C57B13" w:rsidRDefault="00CA6DFD" w:rsidP="00CA6DFD">
      <w:pPr>
        <w:spacing w:before="240"/>
        <w:rPr>
          <w:b/>
          <w:bCs/>
        </w:rPr>
      </w:pPr>
      <w:r w:rsidRPr="00C57B13">
        <w:rPr>
          <w:b/>
          <w:bCs/>
        </w:rPr>
        <w:t>SO 0</w:t>
      </w:r>
      <w:r>
        <w:rPr>
          <w:b/>
          <w:bCs/>
        </w:rPr>
        <w:t>4</w:t>
      </w:r>
      <w:r w:rsidRPr="00C57B13">
        <w:rPr>
          <w:b/>
          <w:bCs/>
        </w:rPr>
        <w:t xml:space="preserve"> </w:t>
      </w:r>
      <w:r>
        <w:rPr>
          <w:b/>
          <w:bCs/>
        </w:rPr>
        <w:t>–</w:t>
      </w:r>
      <w:r w:rsidRPr="00C57B13">
        <w:rPr>
          <w:b/>
          <w:bCs/>
        </w:rPr>
        <w:t xml:space="preserve"> </w:t>
      </w:r>
      <w:r>
        <w:rPr>
          <w:b/>
          <w:bCs/>
        </w:rPr>
        <w:t>PŘÍPOJKY</w:t>
      </w:r>
    </w:p>
    <w:p w14:paraId="0DC97960" w14:textId="04926C16" w:rsidR="00CA6DFD" w:rsidRDefault="00CA6DFD" w:rsidP="00CA6DFD">
      <w:r>
        <w:t>Připojení SO 01 k veřejné technické infrastruktuře.</w:t>
      </w:r>
    </w:p>
    <w:p w14:paraId="41C1A3BA" w14:textId="77777777" w:rsidR="00FC58E4" w:rsidRDefault="00FC58E4" w:rsidP="00FC58E4">
      <w:pPr>
        <w:pStyle w:val="Nadpis4"/>
      </w:pPr>
      <w:bookmarkStart w:id="40" w:name="_Toc95817615"/>
      <w:r w:rsidRPr="001312C6">
        <w:t>trvalá nebo dočasná stavba,</w:t>
      </w:r>
      <w:bookmarkEnd w:id="39"/>
      <w:bookmarkEnd w:id="40"/>
    </w:p>
    <w:p w14:paraId="41C1A3BB" w14:textId="05DD7B5C" w:rsidR="00FC58E4" w:rsidRDefault="00A41FF1" w:rsidP="00FC58E4">
      <w:r>
        <w:t>Stavba</w:t>
      </w:r>
      <w:r w:rsidR="00CA6DFD">
        <w:t xml:space="preserve"> jako celek</w:t>
      </w:r>
      <w:r>
        <w:t xml:space="preserve"> je navržena s</w:t>
      </w:r>
      <w:r w:rsidR="003D7B70">
        <w:t> trvalým charakterem.</w:t>
      </w:r>
    </w:p>
    <w:p w14:paraId="41C1A3BC" w14:textId="77777777" w:rsidR="00FC58E4" w:rsidRDefault="00FC58E4" w:rsidP="00FC58E4">
      <w:pPr>
        <w:pStyle w:val="Nadpis4"/>
      </w:pPr>
      <w:bookmarkStart w:id="41" w:name="_Toc57297412"/>
      <w:bookmarkStart w:id="42" w:name="_Toc95817616"/>
      <w:r w:rsidRPr="001312C6">
        <w:lastRenderedPageBreak/>
        <w:t>informace o vydaných rozhodnutích o povolení výjimky z technických požadavků na stavby a technických požadavků zabezpečujících bezbariérové užívání stavby,</w:t>
      </w:r>
      <w:bookmarkEnd w:id="41"/>
      <w:bookmarkEnd w:id="42"/>
    </w:p>
    <w:p w14:paraId="57E25071" w14:textId="77777777" w:rsidR="0096591D" w:rsidRDefault="0096591D" w:rsidP="0096591D">
      <w:bookmarkStart w:id="43" w:name="_Toc57297413"/>
      <w:r>
        <w:t>Pokud byly vydány, budou přiloženy v dokladové části této dokumentace.</w:t>
      </w:r>
    </w:p>
    <w:p w14:paraId="41C1A3C2" w14:textId="77777777" w:rsidR="00E26C52" w:rsidRDefault="00E26C52" w:rsidP="00E26C52">
      <w:pPr>
        <w:pStyle w:val="Nadpis4"/>
      </w:pPr>
      <w:bookmarkStart w:id="44" w:name="_Toc95817617"/>
      <w:r w:rsidRPr="001312C6">
        <w:t>informace o tom, zda a v jakých částech dokumentace jsou zohledněny podmínky závazných stanovisek dotčených orgánů,</w:t>
      </w:r>
      <w:bookmarkEnd w:id="43"/>
      <w:bookmarkEnd w:id="44"/>
    </w:p>
    <w:p w14:paraId="41C1A3C3" w14:textId="32891A67" w:rsidR="00E26C52" w:rsidRPr="001312C6" w:rsidRDefault="00E26C52" w:rsidP="00E26C52">
      <w:r w:rsidRPr="001312C6">
        <w:t xml:space="preserve">Závazná stanoviska dotčených orgánů budou </w:t>
      </w:r>
      <w:r w:rsidR="00D01BB6" w:rsidRPr="001312C6">
        <w:t>zohledněna</w:t>
      </w:r>
      <w:r w:rsidRPr="001312C6">
        <w:t xml:space="preserve"> v příloze E této dokumentace.</w:t>
      </w:r>
    </w:p>
    <w:p w14:paraId="41C1A3C4" w14:textId="444269B6" w:rsidR="00E26C52" w:rsidRDefault="00E26C52" w:rsidP="00E26C52">
      <w:pPr>
        <w:pStyle w:val="Nadpis4"/>
      </w:pPr>
      <w:bookmarkStart w:id="45" w:name="_Toc57297414"/>
      <w:bookmarkStart w:id="46" w:name="_Toc95817618"/>
      <w:r w:rsidRPr="001312C6">
        <w:t xml:space="preserve">ochrana </w:t>
      </w:r>
      <w:r w:rsidR="00CE1974">
        <w:t>stavby</w:t>
      </w:r>
      <w:r w:rsidRPr="001312C6">
        <w:t xml:space="preserve"> podle jiných právních předpisů,</w:t>
      </w:r>
      <w:bookmarkEnd w:id="45"/>
      <w:bookmarkEnd w:id="46"/>
    </w:p>
    <w:p w14:paraId="238FE038" w14:textId="77777777" w:rsidR="00CA6DFD" w:rsidRDefault="00CA6DFD" w:rsidP="00CA6DFD">
      <w:r>
        <w:t>Na dané území se vztahuje I. kategorie archeologického naleziště, dále se stavba nachází v městské památkové zóně a rezervaci.</w:t>
      </w:r>
    </w:p>
    <w:p w14:paraId="31A198EA" w14:textId="1653A2CB" w:rsidR="004D7AD6" w:rsidRDefault="004D7AD6" w:rsidP="00E26C52">
      <w:r>
        <w:t>Stavba nevyžaduje ochranu podle jiných právních předpisů.</w:t>
      </w:r>
    </w:p>
    <w:p w14:paraId="41C1A3C8" w14:textId="77777777" w:rsidR="00E26C52" w:rsidRDefault="00E26C52" w:rsidP="00E26C52">
      <w:pPr>
        <w:pStyle w:val="Nadpis4"/>
      </w:pPr>
      <w:bookmarkStart w:id="47" w:name="_Toc57297415"/>
      <w:bookmarkStart w:id="48" w:name="_Toc95817619"/>
      <w:r w:rsidRPr="001312C6">
        <w:t>navrhované parametry stavby - zastavěná plocha, obestavěný prostor, užitná plocha, počet funkčních jednotek a jejich velikosti apod.,</w:t>
      </w:r>
      <w:bookmarkEnd w:id="47"/>
      <w:bookmarkEnd w:id="48"/>
    </w:p>
    <w:p w14:paraId="5FA33023" w14:textId="77777777" w:rsidR="003D7B70" w:rsidRDefault="003D7B70" w:rsidP="003D7B70">
      <w:pPr>
        <w:spacing w:after="0"/>
      </w:pPr>
    </w:p>
    <w:p w14:paraId="104EADBB" w14:textId="04444EDE" w:rsidR="003D7B70" w:rsidRDefault="003D7B70" w:rsidP="008E035C">
      <w:bookmarkStart w:id="49" w:name="_Hlk92977906"/>
      <w:r>
        <w:t>Zastavěná plocha celkem:</w:t>
      </w:r>
      <w:r>
        <w:tab/>
      </w:r>
      <w:r>
        <w:tab/>
      </w:r>
      <w:r w:rsidR="00CA6DFD">
        <w:t>13</w:t>
      </w:r>
      <w:r w:rsidR="00B4137F">
        <w:t>7</w:t>
      </w:r>
      <w:r w:rsidR="00B4137F">
        <w:tab/>
      </w:r>
      <w:r w:rsidR="00A41FF1">
        <w:tab/>
      </w:r>
      <w:r>
        <w:t>m²</w:t>
      </w:r>
    </w:p>
    <w:p w14:paraId="64DA197F" w14:textId="0CC48892" w:rsidR="000B6919" w:rsidRPr="000B6919" w:rsidRDefault="00CA6DFD" w:rsidP="008E035C">
      <w:pPr>
        <w:rPr>
          <w:b/>
          <w:bCs/>
        </w:rPr>
      </w:pPr>
      <w:r>
        <w:rPr>
          <w:b/>
          <w:bCs/>
        </w:rPr>
        <w:t>SO 01 – objekt veřejného WC</w:t>
      </w:r>
    </w:p>
    <w:p w14:paraId="1E1108A9" w14:textId="19E89489" w:rsidR="000B6919" w:rsidRDefault="000B6919" w:rsidP="008E035C">
      <w:pPr>
        <w:rPr>
          <w:vertAlign w:val="superscript"/>
        </w:rPr>
      </w:pPr>
      <w:r>
        <w:t>Zastavěná plocha:</w:t>
      </w:r>
      <w:r>
        <w:tab/>
      </w:r>
      <w:r>
        <w:tab/>
      </w:r>
      <w:r>
        <w:tab/>
      </w:r>
      <w:r>
        <w:tab/>
      </w:r>
      <w:r w:rsidR="0096591D">
        <w:t>21</w:t>
      </w:r>
      <w:r w:rsidR="00CA6DFD">
        <w:tab/>
      </w:r>
      <w:r>
        <w:t xml:space="preserve"> </w:t>
      </w:r>
      <w:r>
        <w:tab/>
        <w:t>m</w:t>
      </w:r>
      <w:r>
        <w:rPr>
          <w:vertAlign w:val="superscript"/>
        </w:rPr>
        <w:t>2</w:t>
      </w:r>
    </w:p>
    <w:p w14:paraId="0E8607F9" w14:textId="6C10A5C7" w:rsidR="000B6919" w:rsidRDefault="000B6919" w:rsidP="008E035C">
      <w:pPr>
        <w:rPr>
          <w:vertAlign w:val="superscript"/>
        </w:rPr>
      </w:pPr>
      <w:r>
        <w:t>Podlahová plocha:</w:t>
      </w:r>
      <w:r>
        <w:tab/>
      </w:r>
      <w:r>
        <w:tab/>
      </w:r>
      <w:r>
        <w:tab/>
      </w:r>
      <w:r>
        <w:tab/>
      </w:r>
      <w:r w:rsidR="0096591D">
        <w:t xml:space="preserve">16,10  </w:t>
      </w:r>
      <w:r>
        <w:tab/>
        <w:t>m</w:t>
      </w:r>
      <w:r>
        <w:rPr>
          <w:vertAlign w:val="superscript"/>
        </w:rPr>
        <w:t>2</w:t>
      </w:r>
    </w:p>
    <w:p w14:paraId="46ECA75C" w14:textId="32CF6B85" w:rsidR="000B6919" w:rsidRPr="00C25FD8" w:rsidRDefault="000B6919" w:rsidP="008E035C">
      <w:r>
        <w:t>Užitná plocha:</w:t>
      </w:r>
      <w:r>
        <w:tab/>
      </w:r>
      <w:r>
        <w:tab/>
      </w:r>
      <w:r>
        <w:tab/>
      </w:r>
      <w:r>
        <w:tab/>
      </w:r>
      <w:r w:rsidR="0096591D">
        <w:t>13,70</w:t>
      </w:r>
      <w:r w:rsidR="0096591D">
        <w:tab/>
      </w:r>
      <w:r>
        <w:tab/>
        <w:t>m</w:t>
      </w:r>
      <w:r>
        <w:rPr>
          <w:vertAlign w:val="superscript"/>
        </w:rPr>
        <w:t>2</w:t>
      </w:r>
    </w:p>
    <w:p w14:paraId="7FDD4E55" w14:textId="79107CAC" w:rsidR="000B6919" w:rsidRDefault="000B6919" w:rsidP="008E035C">
      <w:r>
        <w:t>Obestavěný prostor:</w:t>
      </w:r>
      <w:r>
        <w:tab/>
      </w:r>
      <w:r>
        <w:tab/>
      </w:r>
      <w:r>
        <w:tab/>
      </w:r>
      <w:r w:rsidR="0096591D">
        <w:t>68,26</w:t>
      </w:r>
      <w:r w:rsidR="008D36AF">
        <w:tab/>
      </w:r>
      <w:r>
        <w:tab/>
        <w:t xml:space="preserve">m³ </w:t>
      </w:r>
    </w:p>
    <w:p w14:paraId="681311E1" w14:textId="08B31C9B" w:rsidR="000B6919" w:rsidRDefault="000B6919" w:rsidP="008E035C">
      <w:r>
        <w:t>Počet podlaží:</w:t>
      </w:r>
      <w:r>
        <w:tab/>
      </w:r>
      <w:r>
        <w:tab/>
      </w:r>
      <w:r>
        <w:tab/>
      </w:r>
      <w:r>
        <w:tab/>
      </w:r>
      <w:r w:rsidR="008D36AF">
        <w:t>1</w:t>
      </w:r>
      <w:r>
        <w:t xml:space="preserve"> x nadzemní podlaží</w:t>
      </w:r>
    </w:p>
    <w:p w14:paraId="3EA1E072" w14:textId="6627DE34" w:rsidR="000B6919" w:rsidRDefault="000B6919" w:rsidP="008E035C">
      <w:r>
        <w:t>Maximální výška (od UT)</w:t>
      </w:r>
      <w:r>
        <w:tab/>
      </w:r>
      <w:r>
        <w:tab/>
      </w:r>
      <w:r>
        <w:tab/>
        <w:t>+</w:t>
      </w:r>
      <w:r w:rsidR="008D36AF">
        <w:t>4,00</w:t>
      </w:r>
      <w:r>
        <w:t xml:space="preserve"> m</w:t>
      </w:r>
    </w:p>
    <w:p w14:paraId="632C4AFB" w14:textId="7111ED96" w:rsidR="000B6919" w:rsidRDefault="000B6919" w:rsidP="008E035C">
      <w:r>
        <w:t>Maximální půdorysné rozměry</w:t>
      </w:r>
      <w:r>
        <w:tab/>
      </w:r>
      <w:r>
        <w:tab/>
      </w:r>
      <w:r w:rsidR="008D36AF">
        <w:t>3,00</w:t>
      </w:r>
      <w:r w:rsidR="00E44A10">
        <w:t>x</w:t>
      </w:r>
      <w:r w:rsidR="0096591D">
        <w:t>7,00</w:t>
      </w:r>
      <w:r w:rsidR="008D36AF">
        <w:tab/>
      </w:r>
      <w:r w:rsidR="00E44A10">
        <w:t>m</w:t>
      </w:r>
    </w:p>
    <w:p w14:paraId="1F8FA5D8" w14:textId="70E06140" w:rsidR="000B6919" w:rsidRDefault="000B6919" w:rsidP="008E035C">
      <w:r>
        <w:t>Materiál:</w:t>
      </w:r>
      <w:r>
        <w:tab/>
      </w:r>
      <w:r>
        <w:tab/>
      </w:r>
      <w:r>
        <w:tab/>
      </w:r>
      <w:r>
        <w:tab/>
      </w:r>
      <w:r>
        <w:tab/>
      </w:r>
      <w:r w:rsidR="008D36AF">
        <w:t xml:space="preserve">ocelová opláštěná </w:t>
      </w:r>
      <w:r w:rsidR="00D01BB6">
        <w:t>konstrukce</w:t>
      </w:r>
    </w:p>
    <w:p w14:paraId="0369A767" w14:textId="4B057966" w:rsidR="000B6919" w:rsidRPr="000B6919" w:rsidRDefault="00CA6DFD" w:rsidP="008E035C">
      <w:pPr>
        <w:rPr>
          <w:b/>
          <w:bCs/>
        </w:rPr>
      </w:pPr>
      <w:r>
        <w:rPr>
          <w:b/>
          <w:bCs/>
        </w:rPr>
        <w:t>SO 02 – zpevněné plochy</w:t>
      </w:r>
    </w:p>
    <w:p w14:paraId="5526887F" w14:textId="79F10720" w:rsidR="003D7B70" w:rsidRDefault="003D7B70" w:rsidP="008E035C">
      <w:pPr>
        <w:rPr>
          <w:vertAlign w:val="superscript"/>
        </w:rPr>
      </w:pPr>
      <w:r>
        <w:t>Zastavěná plocha:</w:t>
      </w:r>
      <w:r>
        <w:tab/>
      </w:r>
      <w:r>
        <w:tab/>
      </w:r>
      <w:r w:rsidR="000B6919">
        <w:tab/>
      </w:r>
      <w:r w:rsidR="000B6919">
        <w:tab/>
      </w:r>
      <w:r w:rsidR="00CA6DFD">
        <w:t>1</w:t>
      </w:r>
      <w:r w:rsidR="0096591D">
        <w:t>0</w:t>
      </w:r>
      <w:r w:rsidR="00B4137F">
        <w:t>5</w:t>
      </w:r>
      <w:r>
        <w:t xml:space="preserve"> </w:t>
      </w:r>
      <w:r w:rsidR="00A41FF1">
        <w:tab/>
      </w:r>
      <w:r>
        <w:t>m</w:t>
      </w:r>
      <w:r>
        <w:rPr>
          <w:vertAlign w:val="superscript"/>
        </w:rPr>
        <w:t>2</w:t>
      </w:r>
    </w:p>
    <w:p w14:paraId="4D654E50" w14:textId="7DB6FFEE" w:rsidR="003D7B70" w:rsidRDefault="003D7B70" w:rsidP="008E035C">
      <w:r>
        <w:t>Maximální půdorysné rozměry</w:t>
      </w:r>
      <w:r>
        <w:tab/>
      </w:r>
      <w:r>
        <w:tab/>
      </w:r>
      <w:r w:rsidR="0096591D">
        <w:t>9,00</w:t>
      </w:r>
      <w:r w:rsidR="008D36AF">
        <w:t>x1</w:t>
      </w:r>
      <w:r w:rsidR="0096591D">
        <w:t>7,7</w:t>
      </w:r>
      <w:r w:rsidR="008D36AF">
        <w:tab/>
        <w:t>m</w:t>
      </w:r>
    </w:p>
    <w:p w14:paraId="427A27CE" w14:textId="0809F2C5" w:rsidR="003D7B70" w:rsidRDefault="003D7B70" w:rsidP="008E035C">
      <w:r>
        <w:t>Materiál:</w:t>
      </w:r>
      <w:r>
        <w:tab/>
      </w:r>
      <w:r>
        <w:tab/>
      </w:r>
      <w:r>
        <w:tab/>
      </w:r>
      <w:r>
        <w:tab/>
      </w:r>
      <w:r>
        <w:tab/>
      </w:r>
      <w:r w:rsidR="008D36AF">
        <w:t xml:space="preserve">kamenná </w:t>
      </w:r>
      <w:r w:rsidR="0096591D">
        <w:t>dlažba</w:t>
      </w:r>
    </w:p>
    <w:p w14:paraId="6771ED41" w14:textId="2F6E6AAE" w:rsidR="00E44A10" w:rsidRPr="000B6919" w:rsidRDefault="00CA6DFD" w:rsidP="008E035C">
      <w:pPr>
        <w:rPr>
          <w:b/>
          <w:bCs/>
        </w:rPr>
      </w:pPr>
      <w:r>
        <w:rPr>
          <w:b/>
          <w:bCs/>
        </w:rPr>
        <w:lastRenderedPageBreak/>
        <w:t>SO 03 – kontejnerové stání</w:t>
      </w:r>
    </w:p>
    <w:p w14:paraId="18A7C68F" w14:textId="7D327C9A" w:rsidR="00E44A10" w:rsidRDefault="00E44A10" w:rsidP="008E035C">
      <w:pPr>
        <w:rPr>
          <w:vertAlign w:val="superscript"/>
        </w:rPr>
      </w:pPr>
      <w:r>
        <w:t>Zastavěná plocha:</w:t>
      </w:r>
      <w:r>
        <w:tab/>
      </w:r>
      <w:r>
        <w:tab/>
      </w:r>
      <w:r>
        <w:tab/>
      </w:r>
      <w:r>
        <w:tab/>
      </w:r>
      <w:r w:rsidR="0096591D">
        <w:t>11</w:t>
      </w:r>
      <w:r>
        <w:t xml:space="preserve"> </w:t>
      </w:r>
      <w:r>
        <w:tab/>
      </w:r>
      <w:r w:rsidR="008D36AF">
        <w:tab/>
      </w:r>
      <w:r>
        <w:t>m</w:t>
      </w:r>
      <w:r>
        <w:rPr>
          <w:vertAlign w:val="superscript"/>
        </w:rPr>
        <w:t>2</w:t>
      </w:r>
    </w:p>
    <w:p w14:paraId="608BDC4F" w14:textId="2BA9C34E" w:rsidR="008D36AF" w:rsidRPr="008D36AF" w:rsidRDefault="008D36AF" w:rsidP="008E035C">
      <w:r>
        <w:t>Maximální půdorysné rozměry</w:t>
      </w:r>
      <w:r>
        <w:tab/>
      </w:r>
      <w:r>
        <w:tab/>
        <w:t>2,00x6,</w:t>
      </w:r>
      <w:r w:rsidR="0096591D">
        <w:t>20</w:t>
      </w:r>
      <w:r>
        <w:tab/>
        <w:t>m</w:t>
      </w:r>
    </w:p>
    <w:p w14:paraId="5DC87154" w14:textId="5C0731E5" w:rsidR="00E44A10" w:rsidRDefault="00E44A10" w:rsidP="008E035C">
      <w:r>
        <w:t>Materiál:</w:t>
      </w:r>
      <w:r>
        <w:tab/>
      </w:r>
      <w:r>
        <w:tab/>
      </w:r>
      <w:r>
        <w:tab/>
      </w:r>
      <w:r>
        <w:tab/>
      </w:r>
      <w:r>
        <w:tab/>
        <w:t>betonová dlažba</w:t>
      </w:r>
    </w:p>
    <w:bookmarkEnd w:id="49"/>
    <w:p w14:paraId="3943571E" w14:textId="77777777" w:rsidR="00E44A10" w:rsidRDefault="00E44A10" w:rsidP="003D7B70">
      <w:pPr>
        <w:spacing w:after="0"/>
      </w:pPr>
    </w:p>
    <w:p w14:paraId="41C1A3D8" w14:textId="77777777" w:rsidR="00F33048" w:rsidRDefault="00F33048" w:rsidP="00F33048">
      <w:pPr>
        <w:pStyle w:val="Nadpis4"/>
      </w:pPr>
      <w:bookmarkStart w:id="50" w:name="_Toc57297416"/>
      <w:bookmarkStart w:id="51" w:name="_Toc95817620"/>
      <w:r w:rsidRPr="001312C6">
        <w:t>základní bilance stavby - potřeby a spotřeby médií a hmot, hospodaření s dešťovou vodou, celkové produkované množství a druhy odpadů a emisí, třída energetické náročnosti budov apod.,</w:t>
      </w:r>
      <w:bookmarkEnd w:id="50"/>
      <w:bookmarkEnd w:id="51"/>
    </w:p>
    <w:p w14:paraId="5048FFE7" w14:textId="2139DBED" w:rsidR="00434E36" w:rsidRDefault="00F33048">
      <w:r w:rsidRPr="001312C6">
        <w:t>Všechny použité stavební materiály a technologie jsou standardní a neovlivňují negativně životní prostředí, nejsou zde vytvářeny žádné nebezpečné zplodiny, nežádoucí nebezpečné výpary. Dešťová voda</w:t>
      </w:r>
      <w:r w:rsidR="001C059B">
        <w:t xml:space="preserve"> bude</w:t>
      </w:r>
      <w:r w:rsidRPr="001312C6">
        <w:t xml:space="preserve"> vsakována v průběhu výstavby</w:t>
      </w:r>
      <w:r w:rsidR="001C059B">
        <w:t xml:space="preserve"> na pozemku investora</w:t>
      </w:r>
      <w:r w:rsidRPr="001312C6">
        <w:t>. Veškeré odpady vzniklé při stavbě (prázdné papírové a plastové obaly, dřevo, stavební suť</w:t>
      </w:r>
      <w:r w:rsidR="00020EA8">
        <w:t>, ocel</w:t>
      </w:r>
      <w:r w:rsidRPr="001312C6">
        <w:t xml:space="preserve"> a další) budou odváženy do nejbližšího sběrného dvoru odpadů.</w:t>
      </w:r>
    </w:p>
    <w:tbl>
      <w:tblPr>
        <w:tblStyle w:val="Mkatabulky"/>
        <w:tblW w:w="9067" w:type="dxa"/>
        <w:tblLook w:val="04A0" w:firstRow="1" w:lastRow="0" w:firstColumn="1" w:lastColumn="0" w:noHBand="0" w:noVBand="1"/>
      </w:tblPr>
      <w:tblGrid>
        <w:gridCol w:w="1696"/>
        <w:gridCol w:w="5245"/>
        <w:gridCol w:w="2126"/>
      </w:tblGrid>
      <w:tr w:rsidR="00020EA8" w14:paraId="41C1A3DE" w14:textId="77777777" w:rsidTr="00020EA8">
        <w:tc>
          <w:tcPr>
            <w:tcW w:w="1696" w:type="dxa"/>
          </w:tcPr>
          <w:p w14:paraId="41C1A3DB" w14:textId="2096B275" w:rsidR="00020EA8" w:rsidRDefault="00020EA8" w:rsidP="00F33048">
            <w:r>
              <w:t>Č. ODPADU</w:t>
            </w:r>
          </w:p>
        </w:tc>
        <w:tc>
          <w:tcPr>
            <w:tcW w:w="5245" w:type="dxa"/>
          </w:tcPr>
          <w:p w14:paraId="41C1A3DC" w14:textId="77777777" w:rsidR="00020EA8" w:rsidRDefault="00020EA8" w:rsidP="00F33048">
            <w:r>
              <w:t>NÁZEV ODPADU</w:t>
            </w:r>
          </w:p>
        </w:tc>
        <w:tc>
          <w:tcPr>
            <w:tcW w:w="2126" w:type="dxa"/>
          </w:tcPr>
          <w:p w14:paraId="41C1A3DD" w14:textId="77777777" w:rsidR="00020EA8" w:rsidRDefault="00020EA8" w:rsidP="00F33048">
            <w:r>
              <w:t>KATEG. ODPADU</w:t>
            </w:r>
          </w:p>
        </w:tc>
      </w:tr>
      <w:tr w:rsidR="00637389" w14:paraId="41C1A3E2" w14:textId="77777777" w:rsidTr="00536B40">
        <w:tc>
          <w:tcPr>
            <w:tcW w:w="1696" w:type="dxa"/>
          </w:tcPr>
          <w:p w14:paraId="41C1A3DF" w14:textId="77777777" w:rsidR="00637389" w:rsidRDefault="00637389" w:rsidP="00F33048">
            <w:r>
              <w:t>15 01 01</w:t>
            </w:r>
          </w:p>
        </w:tc>
        <w:tc>
          <w:tcPr>
            <w:tcW w:w="5245" w:type="dxa"/>
          </w:tcPr>
          <w:p w14:paraId="41C1A3E0" w14:textId="77777777" w:rsidR="00637389" w:rsidRDefault="00637389" w:rsidP="00F33048">
            <w:r>
              <w:t>Papírové a lepenkové obaly</w:t>
            </w:r>
          </w:p>
        </w:tc>
        <w:tc>
          <w:tcPr>
            <w:tcW w:w="2126" w:type="dxa"/>
            <w:vAlign w:val="center"/>
          </w:tcPr>
          <w:p w14:paraId="41C1A3E1" w14:textId="77777777" w:rsidR="00637389" w:rsidRDefault="00637389" w:rsidP="00637389">
            <w:pPr>
              <w:jc w:val="center"/>
            </w:pPr>
            <w:r>
              <w:t>O</w:t>
            </w:r>
          </w:p>
        </w:tc>
      </w:tr>
      <w:tr w:rsidR="00637389" w14:paraId="41C1A3E6" w14:textId="77777777" w:rsidTr="00536B40">
        <w:tc>
          <w:tcPr>
            <w:tcW w:w="1696" w:type="dxa"/>
          </w:tcPr>
          <w:p w14:paraId="41C1A3E3" w14:textId="77777777" w:rsidR="00637389" w:rsidRDefault="00637389" w:rsidP="00F33048">
            <w:r>
              <w:t>15 01 02</w:t>
            </w:r>
          </w:p>
        </w:tc>
        <w:tc>
          <w:tcPr>
            <w:tcW w:w="5245" w:type="dxa"/>
          </w:tcPr>
          <w:p w14:paraId="41C1A3E4" w14:textId="77777777" w:rsidR="00637389" w:rsidRDefault="00637389" w:rsidP="00F33048">
            <w:r>
              <w:t>Plastové obaly</w:t>
            </w:r>
          </w:p>
        </w:tc>
        <w:tc>
          <w:tcPr>
            <w:tcW w:w="2126" w:type="dxa"/>
            <w:vAlign w:val="center"/>
          </w:tcPr>
          <w:p w14:paraId="41C1A3E5" w14:textId="77777777" w:rsidR="00637389" w:rsidRDefault="00637389" w:rsidP="00637389">
            <w:pPr>
              <w:jc w:val="center"/>
            </w:pPr>
            <w:r>
              <w:t>O</w:t>
            </w:r>
          </w:p>
        </w:tc>
      </w:tr>
      <w:tr w:rsidR="00637389" w14:paraId="41C1A3EA" w14:textId="77777777" w:rsidTr="00536B40">
        <w:tc>
          <w:tcPr>
            <w:tcW w:w="1696" w:type="dxa"/>
          </w:tcPr>
          <w:p w14:paraId="41C1A3E7" w14:textId="77777777" w:rsidR="00637389" w:rsidRDefault="00637389" w:rsidP="00F33048">
            <w:r>
              <w:t>15 01 06</w:t>
            </w:r>
          </w:p>
        </w:tc>
        <w:tc>
          <w:tcPr>
            <w:tcW w:w="5245" w:type="dxa"/>
          </w:tcPr>
          <w:p w14:paraId="41C1A3E8" w14:textId="77777777" w:rsidR="00637389" w:rsidRDefault="00637389" w:rsidP="00F33048">
            <w:r>
              <w:t>Směsné obaly</w:t>
            </w:r>
          </w:p>
        </w:tc>
        <w:tc>
          <w:tcPr>
            <w:tcW w:w="2126" w:type="dxa"/>
            <w:vAlign w:val="center"/>
          </w:tcPr>
          <w:p w14:paraId="41C1A3E9" w14:textId="77777777" w:rsidR="00637389" w:rsidRDefault="00637389" w:rsidP="00637389">
            <w:pPr>
              <w:jc w:val="center"/>
            </w:pPr>
            <w:r>
              <w:t>O</w:t>
            </w:r>
          </w:p>
        </w:tc>
      </w:tr>
      <w:tr w:rsidR="00DB2CBD" w14:paraId="67D47165" w14:textId="77777777" w:rsidTr="00536B40">
        <w:tc>
          <w:tcPr>
            <w:tcW w:w="1696" w:type="dxa"/>
          </w:tcPr>
          <w:p w14:paraId="5CE88AB6" w14:textId="383F5C54" w:rsidR="00DB2CBD" w:rsidRDefault="00DB2CBD" w:rsidP="00DB2CBD">
            <w:r>
              <w:t>16 01 19</w:t>
            </w:r>
          </w:p>
        </w:tc>
        <w:tc>
          <w:tcPr>
            <w:tcW w:w="5245" w:type="dxa"/>
          </w:tcPr>
          <w:p w14:paraId="601E48B3" w14:textId="71C5DC6D" w:rsidR="00DB2CBD" w:rsidRDefault="00DB2CBD" w:rsidP="00DB2CBD">
            <w:r>
              <w:t>Plasty</w:t>
            </w:r>
          </w:p>
        </w:tc>
        <w:tc>
          <w:tcPr>
            <w:tcW w:w="2126" w:type="dxa"/>
            <w:vAlign w:val="center"/>
          </w:tcPr>
          <w:p w14:paraId="04D7DA0A" w14:textId="4EA6409A" w:rsidR="00DB2CBD" w:rsidRDefault="00DB2CBD" w:rsidP="00DB2CBD">
            <w:pPr>
              <w:jc w:val="center"/>
            </w:pPr>
            <w:r>
              <w:t>O</w:t>
            </w:r>
          </w:p>
        </w:tc>
      </w:tr>
      <w:tr w:rsidR="00DB2CBD" w14:paraId="0CD8B7BC" w14:textId="77777777" w:rsidTr="00536B40">
        <w:tc>
          <w:tcPr>
            <w:tcW w:w="1696" w:type="dxa"/>
          </w:tcPr>
          <w:p w14:paraId="6CB1ABE6" w14:textId="6498A532" w:rsidR="00DB2CBD" w:rsidRDefault="00DB2CBD" w:rsidP="00DB2CBD">
            <w:r>
              <w:t>16 01 20</w:t>
            </w:r>
          </w:p>
        </w:tc>
        <w:tc>
          <w:tcPr>
            <w:tcW w:w="5245" w:type="dxa"/>
          </w:tcPr>
          <w:p w14:paraId="771C781C" w14:textId="62D616ED" w:rsidR="00DB2CBD" w:rsidRDefault="00DB2CBD" w:rsidP="00DB2CBD">
            <w:r>
              <w:t>Sklo</w:t>
            </w:r>
          </w:p>
        </w:tc>
        <w:tc>
          <w:tcPr>
            <w:tcW w:w="2126" w:type="dxa"/>
            <w:vAlign w:val="center"/>
          </w:tcPr>
          <w:p w14:paraId="1A38B732" w14:textId="13A99CC3" w:rsidR="00DB2CBD" w:rsidRDefault="00DB2CBD" w:rsidP="00DB2CBD">
            <w:pPr>
              <w:jc w:val="center"/>
            </w:pPr>
            <w:r>
              <w:t>O</w:t>
            </w:r>
          </w:p>
        </w:tc>
      </w:tr>
      <w:tr w:rsidR="00DB2CBD" w14:paraId="18BEEFD9" w14:textId="77777777" w:rsidTr="00536B40">
        <w:tc>
          <w:tcPr>
            <w:tcW w:w="1696" w:type="dxa"/>
          </w:tcPr>
          <w:p w14:paraId="4CA53C65" w14:textId="57378484" w:rsidR="00DB2CBD" w:rsidRDefault="00DB2CBD" w:rsidP="00DB2CBD">
            <w:r>
              <w:t xml:space="preserve">17 01 </w:t>
            </w:r>
          </w:p>
        </w:tc>
        <w:tc>
          <w:tcPr>
            <w:tcW w:w="5245" w:type="dxa"/>
          </w:tcPr>
          <w:p w14:paraId="7A0AD20B" w14:textId="14729FC6" w:rsidR="00DB2CBD" w:rsidRDefault="00DB2CBD" w:rsidP="00DB2CBD">
            <w:r>
              <w:t>Beton, cihly, tašky a keramika</w:t>
            </w:r>
          </w:p>
        </w:tc>
        <w:tc>
          <w:tcPr>
            <w:tcW w:w="2126" w:type="dxa"/>
            <w:vAlign w:val="center"/>
          </w:tcPr>
          <w:p w14:paraId="0C28EAA8" w14:textId="52DC8FC0" w:rsidR="00DB2CBD" w:rsidRDefault="00DB2CBD" w:rsidP="00DB2CBD">
            <w:pPr>
              <w:jc w:val="center"/>
            </w:pPr>
            <w:r>
              <w:t>O</w:t>
            </w:r>
          </w:p>
        </w:tc>
      </w:tr>
      <w:tr w:rsidR="00DB2CBD" w14:paraId="343E12E5" w14:textId="77777777" w:rsidTr="00536B40">
        <w:tc>
          <w:tcPr>
            <w:tcW w:w="1696" w:type="dxa"/>
          </w:tcPr>
          <w:p w14:paraId="5E0173D6" w14:textId="418173B6" w:rsidR="00DB2CBD" w:rsidRDefault="00DB2CBD" w:rsidP="00DB2CBD">
            <w:r>
              <w:t>17 01 07</w:t>
            </w:r>
          </w:p>
        </w:tc>
        <w:tc>
          <w:tcPr>
            <w:tcW w:w="5245" w:type="dxa"/>
          </w:tcPr>
          <w:p w14:paraId="78C5B55A" w14:textId="1E40DD85" w:rsidR="00DB2CBD" w:rsidRDefault="00DB2CBD" w:rsidP="00DB2CBD">
            <w:r>
              <w:t>Směsi nebo oddělené frakce betonu</w:t>
            </w:r>
          </w:p>
        </w:tc>
        <w:tc>
          <w:tcPr>
            <w:tcW w:w="2126" w:type="dxa"/>
            <w:vAlign w:val="center"/>
          </w:tcPr>
          <w:p w14:paraId="53CB2B04" w14:textId="397EE6F9" w:rsidR="00DB2CBD" w:rsidRDefault="00DB2CBD" w:rsidP="00DB2CBD">
            <w:pPr>
              <w:jc w:val="center"/>
            </w:pPr>
            <w:r>
              <w:t>O</w:t>
            </w:r>
          </w:p>
        </w:tc>
      </w:tr>
      <w:tr w:rsidR="00DB2CBD" w14:paraId="41C1A3EE" w14:textId="77777777" w:rsidTr="00536B40">
        <w:tc>
          <w:tcPr>
            <w:tcW w:w="1696" w:type="dxa"/>
          </w:tcPr>
          <w:p w14:paraId="41C1A3EB" w14:textId="0C7A6916" w:rsidR="00DB2CBD" w:rsidRDefault="00DB2CBD" w:rsidP="00DB2CBD">
            <w:r>
              <w:t>17 02</w:t>
            </w:r>
          </w:p>
        </w:tc>
        <w:tc>
          <w:tcPr>
            <w:tcW w:w="5245" w:type="dxa"/>
          </w:tcPr>
          <w:p w14:paraId="41C1A3EC" w14:textId="7A69BD08" w:rsidR="00DB2CBD" w:rsidRDefault="00DB2CBD" w:rsidP="00DB2CBD">
            <w:r>
              <w:t>Dřevo, sklo a plasty</w:t>
            </w:r>
          </w:p>
        </w:tc>
        <w:tc>
          <w:tcPr>
            <w:tcW w:w="2126" w:type="dxa"/>
            <w:vAlign w:val="center"/>
          </w:tcPr>
          <w:p w14:paraId="41C1A3ED" w14:textId="77777777" w:rsidR="00DB2CBD" w:rsidRDefault="00DB2CBD" w:rsidP="00DB2CBD">
            <w:pPr>
              <w:jc w:val="center"/>
            </w:pPr>
            <w:r>
              <w:t>O</w:t>
            </w:r>
          </w:p>
        </w:tc>
      </w:tr>
      <w:tr w:rsidR="00DB2CBD" w14:paraId="6269DD3F" w14:textId="77777777" w:rsidTr="00536B40">
        <w:tc>
          <w:tcPr>
            <w:tcW w:w="1696" w:type="dxa"/>
          </w:tcPr>
          <w:p w14:paraId="545DEA7D" w14:textId="06C5B59B" w:rsidR="00DB2CBD" w:rsidRDefault="00DB2CBD" w:rsidP="00DB2CBD">
            <w:r>
              <w:t>17 03 02</w:t>
            </w:r>
          </w:p>
        </w:tc>
        <w:tc>
          <w:tcPr>
            <w:tcW w:w="5245" w:type="dxa"/>
          </w:tcPr>
          <w:p w14:paraId="31F997DA" w14:textId="04877E62" w:rsidR="00DB2CBD" w:rsidRDefault="00DB2CBD" w:rsidP="00DB2CBD">
            <w:r>
              <w:t>Asfaltové směsi neuvedené pod číslem 17 03 01</w:t>
            </w:r>
          </w:p>
        </w:tc>
        <w:tc>
          <w:tcPr>
            <w:tcW w:w="2126" w:type="dxa"/>
            <w:vAlign w:val="center"/>
          </w:tcPr>
          <w:p w14:paraId="4F4342E3" w14:textId="53F734B7" w:rsidR="00DB2CBD" w:rsidRDefault="00DB2CBD" w:rsidP="00DB2CBD">
            <w:pPr>
              <w:jc w:val="center"/>
            </w:pPr>
            <w:r>
              <w:t>O</w:t>
            </w:r>
          </w:p>
        </w:tc>
      </w:tr>
      <w:tr w:rsidR="00DB2CBD" w14:paraId="41C1A3F6" w14:textId="77777777" w:rsidTr="00536B40">
        <w:tc>
          <w:tcPr>
            <w:tcW w:w="1696" w:type="dxa"/>
          </w:tcPr>
          <w:p w14:paraId="41C1A3F3" w14:textId="13F41974" w:rsidR="00DB2CBD" w:rsidRDefault="00DB2CBD" w:rsidP="00DB2CBD">
            <w:r>
              <w:t>17 03 01</w:t>
            </w:r>
          </w:p>
        </w:tc>
        <w:tc>
          <w:tcPr>
            <w:tcW w:w="5245" w:type="dxa"/>
          </w:tcPr>
          <w:p w14:paraId="41C1A3F4" w14:textId="78452763" w:rsidR="00DB2CBD" w:rsidRDefault="00DB2CBD" w:rsidP="00DB2CBD">
            <w:r>
              <w:t>Asfaltové směsi obsahující dehet</w:t>
            </w:r>
          </w:p>
        </w:tc>
        <w:tc>
          <w:tcPr>
            <w:tcW w:w="2126" w:type="dxa"/>
            <w:vAlign w:val="center"/>
          </w:tcPr>
          <w:p w14:paraId="41C1A3F5" w14:textId="758A79EA" w:rsidR="00DB2CBD" w:rsidRDefault="00DB2CBD" w:rsidP="00DB2CBD">
            <w:pPr>
              <w:jc w:val="center"/>
            </w:pPr>
            <w:r>
              <w:t>N</w:t>
            </w:r>
          </w:p>
        </w:tc>
      </w:tr>
      <w:tr w:rsidR="00DB2CBD" w14:paraId="41C1A3FE" w14:textId="77777777" w:rsidTr="00536B40">
        <w:tc>
          <w:tcPr>
            <w:tcW w:w="1696" w:type="dxa"/>
          </w:tcPr>
          <w:p w14:paraId="41C1A3FB" w14:textId="6A617BC4" w:rsidR="00DB2CBD" w:rsidRDefault="00DB2CBD" w:rsidP="00DB2CBD">
            <w:r>
              <w:t>17 04 07</w:t>
            </w:r>
          </w:p>
        </w:tc>
        <w:tc>
          <w:tcPr>
            <w:tcW w:w="5245" w:type="dxa"/>
          </w:tcPr>
          <w:p w14:paraId="41C1A3FC" w14:textId="696B8708" w:rsidR="00DB2CBD" w:rsidRDefault="00DB2CBD" w:rsidP="00DB2CBD">
            <w:r>
              <w:t>Směsné kovy</w:t>
            </w:r>
          </w:p>
        </w:tc>
        <w:tc>
          <w:tcPr>
            <w:tcW w:w="2126" w:type="dxa"/>
            <w:vAlign w:val="center"/>
          </w:tcPr>
          <w:p w14:paraId="41C1A3FD" w14:textId="77777777" w:rsidR="00DB2CBD" w:rsidRDefault="00DB2CBD" w:rsidP="00DB2CBD">
            <w:pPr>
              <w:jc w:val="center"/>
            </w:pPr>
            <w:r>
              <w:t>O</w:t>
            </w:r>
          </w:p>
        </w:tc>
      </w:tr>
      <w:tr w:rsidR="00DB2CBD" w14:paraId="41C1A406" w14:textId="77777777" w:rsidTr="00536B40">
        <w:tc>
          <w:tcPr>
            <w:tcW w:w="1696" w:type="dxa"/>
          </w:tcPr>
          <w:p w14:paraId="41C1A403" w14:textId="77777777" w:rsidR="00DB2CBD" w:rsidRDefault="00DB2CBD" w:rsidP="00DB2CBD">
            <w:r>
              <w:t xml:space="preserve">17 04 05 </w:t>
            </w:r>
          </w:p>
        </w:tc>
        <w:tc>
          <w:tcPr>
            <w:tcW w:w="5245" w:type="dxa"/>
          </w:tcPr>
          <w:p w14:paraId="41C1A404" w14:textId="77777777" w:rsidR="00DB2CBD" w:rsidRDefault="00DB2CBD" w:rsidP="00DB2CBD">
            <w:r>
              <w:t>Železo a ocel</w:t>
            </w:r>
          </w:p>
        </w:tc>
        <w:tc>
          <w:tcPr>
            <w:tcW w:w="2126" w:type="dxa"/>
            <w:vAlign w:val="center"/>
          </w:tcPr>
          <w:p w14:paraId="41C1A405" w14:textId="77777777" w:rsidR="00DB2CBD" w:rsidRDefault="00DB2CBD" w:rsidP="00DB2CBD">
            <w:pPr>
              <w:jc w:val="center"/>
            </w:pPr>
            <w:r>
              <w:t>O</w:t>
            </w:r>
          </w:p>
        </w:tc>
      </w:tr>
      <w:tr w:rsidR="00DB2CBD" w14:paraId="1DBD0A1A" w14:textId="77777777" w:rsidTr="00536B40">
        <w:tc>
          <w:tcPr>
            <w:tcW w:w="1696" w:type="dxa"/>
          </w:tcPr>
          <w:p w14:paraId="21EDCF00" w14:textId="48A823F8" w:rsidR="00DB2CBD" w:rsidRDefault="00DB2CBD" w:rsidP="00DB2CBD">
            <w:r>
              <w:t>17 06 04</w:t>
            </w:r>
          </w:p>
        </w:tc>
        <w:tc>
          <w:tcPr>
            <w:tcW w:w="5245" w:type="dxa"/>
          </w:tcPr>
          <w:p w14:paraId="3B2B0246" w14:textId="131E7604" w:rsidR="00DB2CBD" w:rsidRDefault="00DB2CBD" w:rsidP="00DB2CBD">
            <w:r>
              <w:t>Izolační materiály neuvedené pod čísly 17 06 01 s 17 06 03</w:t>
            </w:r>
          </w:p>
        </w:tc>
        <w:tc>
          <w:tcPr>
            <w:tcW w:w="2126" w:type="dxa"/>
            <w:vAlign w:val="center"/>
          </w:tcPr>
          <w:p w14:paraId="7C031802" w14:textId="61DC688C" w:rsidR="00DB2CBD" w:rsidRDefault="00DB2CBD" w:rsidP="00DB2CBD">
            <w:pPr>
              <w:jc w:val="center"/>
            </w:pPr>
            <w:r>
              <w:t>O</w:t>
            </w:r>
          </w:p>
        </w:tc>
      </w:tr>
      <w:tr w:rsidR="00DB2CBD" w14:paraId="7FC2DDD1" w14:textId="77777777" w:rsidTr="00536B40">
        <w:tc>
          <w:tcPr>
            <w:tcW w:w="1696" w:type="dxa"/>
          </w:tcPr>
          <w:p w14:paraId="14D502BB" w14:textId="08B789C3" w:rsidR="00DB2CBD" w:rsidRDefault="00DB2CBD" w:rsidP="00DB2CBD">
            <w:r>
              <w:t>17 08</w:t>
            </w:r>
          </w:p>
        </w:tc>
        <w:tc>
          <w:tcPr>
            <w:tcW w:w="5245" w:type="dxa"/>
          </w:tcPr>
          <w:p w14:paraId="4AD67F66" w14:textId="2C2C3753" w:rsidR="00DB2CBD" w:rsidRDefault="00DB2CBD" w:rsidP="00DB2CBD">
            <w:r>
              <w:t>Stavební materiály na bázi sádry</w:t>
            </w:r>
          </w:p>
        </w:tc>
        <w:tc>
          <w:tcPr>
            <w:tcW w:w="2126" w:type="dxa"/>
            <w:vAlign w:val="center"/>
          </w:tcPr>
          <w:p w14:paraId="21E24020" w14:textId="3753315C" w:rsidR="00DB2CBD" w:rsidRDefault="00DB2CBD" w:rsidP="00DB2CBD">
            <w:pPr>
              <w:jc w:val="center"/>
            </w:pPr>
            <w:r>
              <w:t>O</w:t>
            </w:r>
          </w:p>
        </w:tc>
      </w:tr>
      <w:tr w:rsidR="00DB2CBD" w14:paraId="71043E63" w14:textId="77777777" w:rsidTr="00536B40">
        <w:tc>
          <w:tcPr>
            <w:tcW w:w="1696" w:type="dxa"/>
          </w:tcPr>
          <w:p w14:paraId="72356963" w14:textId="2A457B49" w:rsidR="00DB2CBD" w:rsidRDefault="00DB2CBD" w:rsidP="00DB2CBD">
            <w:r>
              <w:t>17 09</w:t>
            </w:r>
          </w:p>
        </w:tc>
        <w:tc>
          <w:tcPr>
            <w:tcW w:w="5245" w:type="dxa"/>
          </w:tcPr>
          <w:p w14:paraId="0618E2AB" w14:textId="1BBEFBF5" w:rsidR="00DB2CBD" w:rsidRDefault="00DB2CBD" w:rsidP="00DB2CBD">
            <w:r>
              <w:t>Jiné stavební a demoliční odpady</w:t>
            </w:r>
          </w:p>
        </w:tc>
        <w:tc>
          <w:tcPr>
            <w:tcW w:w="2126" w:type="dxa"/>
            <w:vAlign w:val="center"/>
          </w:tcPr>
          <w:p w14:paraId="03BC7C96" w14:textId="08D4B774" w:rsidR="00DB2CBD" w:rsidRDefault="00DB2CBD" w:rsidP="00DB2CBD">
            <w:pPr>
              <w:jc w:val="center"/>
            </w:pPr>
            <w:r>
              <w:t>O</w:t>
            </w:r>
          </w:p>
        </w:tc>
      </w:tr>
      <w:tr w:rsidR="00DB2CBD" w14:paraId="41C1A412" w14:textId="77777777" w:rsidTr="00536B40">
        <w:tc>
          <w:tcPr>
            <w:tcW w:w="1696" w:type="dxa"/>
          </w:tcPr>
          <w:p w14:paraId="41C1A40F" w14:textId="77777777" w:rsidR="00DB2CBD" w:rsidRDefault="00DB2CBD" w:rsidP="00DB2CBD">
            <w:r>
              <w:t>17 09 04</w:t>
            </w:r>
          </w:p>
        </w:tc>
        <w:tc>
          <w:tcPr>
            <w:tcW w:w="5245" w:type="dxa"/>
          </w:tcPr>
          <w:p w14:paraId="41C1A410" w14:textId="77777777" w:rsidR="00DB2CBD" w:rsidRDefault="00DB2CBD" w:rsidP="00DB2CBD">
            <w:r>
              <w:t>Směsné stavební a demoliční odpady</w:t>
            </w:r>
          </w:p>
        </w:tc>
        <w:tc>
          <w:tcPr>
            <w:tcW w:w="2126" w:type="dxa"/>
            <w:vAlign w:val="center"/>
          </w:tcPr>
          <w:p w14:paraId="41C1A411" w14:textId="77777777" w:rsidR="00DB2CBD" w:rsidRDefault="00DB2CBD" w:rsidP="00DB2CBD">
            <w:pPr>
              <w:jc w:val="center"/>
            </w:pPr>
            <w:r>
              <w:t>O</w:t>
            </w:r>
          </w:p>
        </w:tc>
      </w:tr>
    </w:tbl>
    <w:p w14:paraId="41C1A413" w14:textId="77777777" w:rsidR="002707A1" w:rsidRPr="001312C6" w:rsidRDefault="002707A1" w:rsidP="002707A1">
      <w:pPr>
        <w:spacing w:after="0"/>
      </w:pPr>
      <w:r w:rsidRPr="001312C6">
        <w:t>O – ostatní odpad</w:t>
      </w:r>
    </w:p>
    <w:p w14:paraId="41C1A414" w14:textId="77777777" w:rsidR="002707A1" w:rsidRPr="001312C6" w:rsidRDefault="002707A1" w:rsidP="002707A1">
      <w:r w:rsidRPr="001312C6">
        <w:t>N – nebezpečný odpad</w:t>
      </w:r>
    </w:p>
    <w:p w14:paraId="41C1A415" w14:textId="0E5356D7" w:rsidR="002707A1" w:rsidRDefault="002707A1" w:rsidP="002707A1">
      <w:r w:rsidRPr="001312C6">
        <w:lastRenderedPageBreak/>
        <w:t>Navržená stavba nebude mít vliv na životní prostředí. Stavba neovlivní klimatické poměry, ovzduší, nebudou kontaminovat půdu ani nenaruší stabilitu ekosystému, nezasahuje též do zátopových oblastí.</w:t>
      </w:r>
    </w:p>
    <w:p w14:paraId="2E373246" w14:textId="51B662DC" w:rsidR="00B60017" w:rsidRPr="001312C6" w:rsidRDefault="00B60017" w:rsidP="002707A1">
      <w:r>
        <w:t xml:space="preserve">Organizace nebo osoba, provádějící </w:t>
      </w:r>
      <w:r w:rsidR="00424E31">
        <w:t>stavební</w:t>
      </w:r>
      <w:r>
        <w:t xml:space="preserve"> práce, bude bližší a konkrétní podmínky uložení odpadu řešit s příslušným odborem životního prostředí.</w:t>
      </w:r>
    </w:p>
    <w:p w14:paraId="0B978BF2" w14:textId="5847B5FE" w:rsidR="00434E36" w:rsidRDefault="002707A1" w:rsidP="001443C4">
      <w:r w:rsidRPr="001312C6">
        <w:t>Nakládání s odpady je řešeno ve smyslu ustanovení zákona č. 223/2015 Sb., o odpadech a o změně některých dalších zákonů, ve znění pozdějších předpisů, (dále jen „zákon“) a vyhlášky Ministerstva životního prostředí č. 93/2016 Sb., kterou se stanoví Katalog odpadů, seznam nebezpečných odpadů a seznamy odpadů a států pro účely vývozu, dovozu a tranzitu odpadů a postup při udělování souhlasu k vývozu, dovozu a tranzitu odpadů (Katalog odpadů).</w:t>
      </w:r>
    </w:p>
    <w:p w14:paraId="521DBDB2" w14:textId="66967156" w:rsidR="00490ED5" w:rsidRPr="00490ED5" w:rsidRDefault="00490ED5" w:rsidP="001443C4">
      <w:pPr>
        <w:rPr>
          <w:b/>
          <w:bCs/>
        </w:rPr>
      </w:pPr>
      <w:r>
        <w:rPr>
          <w:b/>
          <w:bCs/>
        </w:rPr>
        <w:t>BILANCE DEŠŤOVÝCH VOD</w:t>
      </w:r>
    </w:p>
    <w:tbl>
      <w:tblPr>
        <w:tblW w:w="9686" w:type="dxa"/>
        <w:tblCellMar>
          <w:left w:w="70" w:type="dxa"/>
          <w:right w:w="70" w:type="dxa"/>
        </w:tblCellMar>
        <w:tblLook w:val="04A0" w:firstRow="1" w:lastRow="0" w:firstColumn="1" w:lastColumn="0" w:noHBand="0" w:noVBand="1"/>
      </w:tblPr>
      <w:tblGrid>
        <w:gridCol w:w="1574"/>
        <w:gridCol w:w="372"/>
        <w:gridCol w:w="283"/>
        <w:gridCol w:w="283"/>
        <w:gridCol w:w="890"/>
        <w:gridCol w:w="533"/>
        <w:gridCol w:w="530"/>
        <w:gridCol w:w="533"/>
        <w:gridCol w:w="530"/>
        <w:gridCol w:w="533"/>
        <w:gridCol w:w="530"/>
        <w:gridCol w:w="530"/>
        <w:gridCol w:w="530"/>
        <w:gridCol w:w="530"/>
        <w:gridCol w:w="192"/>
        <w:gridCol w:w="1313"/>
      </w:tblGrid>
      <w:tr w:rsidR="00C26FC9" w:rsidRPr="00C26FC9" w14:paraId="7E3AE80C" w14:textId="77777777" w:rsidTr="00C26FC9">
        <w:trPr>
          <w:trHeight w:val="315"/>
        </w:trPr>
        <w:tc>
          <w:tcPr>
            <w:tcW w:w="3402" w:type="dxa"/>
            <w:gridSpan w:val="5"/>
            <w:tcBorders>
              <w:top w:val="nil"/>
              <w:left w:val="nil"/>
              <w:bottom w:val="double" w:sz="6" w:space="0" w:color="auto"/>
              <w:right w:val="nil"/>
            </w:tcBorders>
            <w:noWrap/>
            <w:vAlign w:val="bottom"/>
            <w:hideMark/>
          </w:tcPr>
          <w:p w14:paraId="5F80D03E" w14:textId="77777777" w:rsidR="00C26FC9" w:rsidRPr="00C26FC9" w:rsidRDefault="00C26FC9" w:rsidP="00C26FC9">
            <w:pPr>
              <w:spacing w:after="0" w:line="240" w:lineRule="auto"/>
              <w:jc w:val="left"/>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VÝPOČET DEŠŤOVÝCH VOD</w:t>
            </w:r>
          </w:p>
        </w:tc>
        <w:tc>
          <w:tcPr>
            <w:tcW w:w="533" w:type="dxa"/>
            <w:tcBorders>
              <w:top w:val="nil"/>
              <w:left w:val="nil"/>
              <w:bottom w:val="double" w:sz="6" w:space="0" w:color="auto"/>
              <w:right w:val="nil"/>
            </w:tcBorders>
            <w:noWrap/>
            <w:vAlign w:val="bottom"/>
            <w:hideMark/>
          </w:tcPr>
          <w:p w14:paraId="6BC1CE49"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double" w:sz="6" w:space="0" w:color="auto"/>
              <w:right w:val="nil"/>
            </w:tcBorders>
            <w:noWrap/>
            <w:vAlign w:val="bottom"/>
            <w:hideMark/>
          </w:tcPr>
          <w:p w14:paraId="0513B8B7"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double" w:sz="6" w:space="0" w:color="auto"/>
              <w:right w:val="nil"/>
            </w:tcBorders>
            <w:noWrap/>
            <w:vAlign w:val="bottom"/>
            <w:hideMark/>
          </w:tcPr>
          <w:p w14:paraId="60A1F110"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double" w:sz="6" w:space="0" w:color="auto"/>
              <w:right w:val="nil"/>
            </w:tcBorders>
            <w:noWrap/>
            <w:vAlign w:val="bottom"/>
            <w:hideMark/>
          </w:tcPr>
          <w:p w14:paraId="3FA9CF93"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double" w:sz="6" w:space="0" w:color="auto"/>
              <w:right w:val="nil"/>
            </w:tcBorders>
            <w:noWrap/>
            <w:vAlign w:val="bottom"/>
            <w:hideMark/>
          </w:tcPr>
          <w:p w14:paraId="708D0F4B"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double" w:sz="6" w:space="0" w:color="auto"/>
              <w:right w:val="nil"/>
            </w:tcBorders>
            <w:noWrap/>
            <w:vAlign w:val="bottom"/>
            <w:hideMark/>
          </w:tcPr>
          <w:p w14:paraId="6E90A8BA"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double" w:sz="6" w:space="0" w:color="auto"/>
              <w:right w:val="nil"/>
            </w:tcBorders>
            <w:noWrap/>
            <w:vAlign w:val="bottom"/>
            <w:hideMark/>
          </w:tcPr>
          <w:p w14:paraId="3EA5EAC5"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double" w:sz="6" w:space="0" w:color="auto"/>
              <w:right w:val="nil"/>
            </w:tcBorders>
            <w:noWrap/>
            <w:vAlign w:val="bottom"/>
            <w:hideMark/>
          </w:tcPr>
          <w:p w14:paraId="7E2C6380"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double" w:sz="6" w:space="0" w:color="auto"/>
              <w:right w:val="nil"/>
            </w:tcBorders>
            <w:noWrap/>
            <w:vAlign w:val="bottom"/>
            <w:hideMark/>
          </w:tcPr>
          <w:p w14:paraId="07F220D6"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1505" w:type="dxa"/>
            <w:gridSpan w:val="2"/>
            <w:tcBorders>
              <w:top w:val="single" w:sz="8" w:space="0" w:color="auto"/>
              <w:left w:val="single" w:sz="8" w:space="0" w:color="auto"/>
              <w:bottom w:val="single" w:sz="8" w:space="0" w:color="auto"/>
              <w:right w:val="single" w:sz="8" w:space="0" w:color="000000"/>
            </w:tcBorders>
            <w:noWrap/>
            <w:vAlign w:val="bottom"/>
            <w:hideMark/>
          </w:tcPr>
          <w:p w14:paraId="6EE2649E" w14:textId="77777777" w:rsidR="00C26FC9" w:rsidRPr="00C26FC9" w:rsidRDefault="00C26FC9" w:rsidP="00C26FC9">
            <w:pPr>
              <w:spacing w:after="0" w:line="240" w:lineRule="auto"/>
              <w:jc w:val="center"/>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SO 01</w:t>
            </w:r>
          </w:p>
        </w:tc>
      </w:tr>
      <w:tr w:rsidR="00C26FC9" w:rsidRPr="00C26FC9" w14:paraId="77FC594C" w14:textId="77777777" w:rsidTr="00C26FC9">
        <w:trPr>
          <w:trHeight w:val="315"/>
        </w:trPr>
        <w:tc>
          <w:tcPr>
            <w:tcW w:w="1574" w:type="dxa"/>
            <w:tcBorders>
              <w:top w:val="nil"/>
              <w:left w:val="nil"/>
              <w:bottom w:val="nil"/>
              <w:right w:val="nil"/>
            </w:tcBorders>
            <w:noWrap/>
            <w:vAlign w:val="bottom"/>
            <w:hideMark/>
          </w:tcPr>
          <w:p w14:paraId="34E50EDE" w14:textId="77777777" w:rsidR="00C26FC9" w:rsidRPr="00C26FC9" w:rsidRDefault="00C26FC9" w:rsidP="00C26FC9">
            <w:pPr>
              <w:spacing w:after="0" w:line="240" w:lineRule="auto"/>
              <w:jc w:val="center"/>
              <w:rPr>
                <w:rFonts w:eastAsia="Times New Roman" w:cs="Open Sans"/>
                <w:b/>
                <w:bCs/>
                <w:color w:val="000000"/>
                <w:sz w:val="20"/>
                <w:szCs w:val="20"/>
                <w:lang w:eastAsia="cs-CZ"/>
              </w:rPr>
            </w:pPr>
          </w:p>
        </w:tc>
        <w:tc>
          <w:tcPr>
            <w:tcW w:w="372" w:type="dxa"/>
            <w:tcBorders>
              <w:top w:val="nil"/>
              <w:left w:val="nil"/>
              <w:bottom w:val="nil"/>
              <w:right w:val="nil"/>
            </w:tcBorders>
            <w:noWrap/>
            <w:vAlign w:val="bottom"/>
            <w:hideMark/>
          </w:tcPr>
          <w:p w14:paraId="527833E3"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83" w:type="dxa"/>
            <w:tcBorders>
              <w:top w:val="nil"/>
              <w:left w:val="nil"/>
              <w:bottom w:val="nil"/>
              <w:right w:val="nil"/>
            </w:tcBorders>
            <w:noWrap/>
            <w:vAlign w:val="bottom"/>
            <w:hideMark/>
          </w:tcPr>
          <w:p w14:paraId="686B721D"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83" w:type="dxa"/>
            <w:tcBorders>
              <w:top w:val="nil"/>
              <w:left w:val="nil"/>
              <w:bottom w:val="nil"/>
              <w:right w:val="nil"/>
            </w:tcBorders>
            <w:noWrap/>
            <w:vAlign w:val="bottom"/>
            <w:hideMark/>
          </w:tcPr>
          <w:p w14:paraId="7D05BCE4"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890" w:type="dxa"/>
            <w:tcBorders>
              <w:top w:val="nil"/>
              <w:left w:val="nil"/>
              <w:bottom w:val="nil"/>
              <w:right w:val="nil"/>
            </w:tcBorders>
            <w:noWrap/>
            <w:vAlign w:val="bottom"/>
            <w:hideMark/>
          </w:tcPr>
          <w:p w14:paraId="602C686B"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3" w:type="dxa"/>
            <w:tcBorders>
              <w:top w:val="nil"/>
              <w:left w:val="nil"/>
              <w:bottom w:val="nil"/>
              <w:right w:val="nil"/>
            </w:tcBorders>
            <w:noWrap/>
            <w:vAlign w:val="bottom"/>
            <w:hideMark/>
          </w:tcPr>
          <w:p w14:paraId="22AEB8CC"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0" w:type="dxa"/>
            <w:tcBorders>
              <w:top w:val="nil"/>
              <w:left w:val="nil"/>
              <w:bottom w:val="nil"/>
              <w:right w:val="nil"/>
            </w:tcBorders>
            <w:noWrap/>
            <w:vAlign w:val="bottom"/>
            <w:hideMark/>
          </w:tcPr>
          <w:p w14:paraId="23F4417A"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3" w:type="dxa"/>
            <w:tcBorders>
              <w:top w:val="nil"/>
              <w:left w:val="nil"/>
              <w:bottom w:val="nil"/>
              <w:right w:val="nil"/>
            </w:tcBorders>
            <w:noWrap/>
            <w:vAlign w:val="bottom"/>
            <w:hideMark/>
          </w:tcPr>
          <w:p w14:paraId="6C80B737"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0" w:type="dxa"/>
            <w:tcBorders>
              <w:top w:val="nil"/>
              <w:left w:val="nil"/>
              <w:bottom w:val="nil"/>
              <w:right w:val="nil"/>
            </w:tcBorders>
            <w:noWrap/>
            <w:vAlign w:val="bottom"/>
            <w:hideMark/>
          </w:tcPr>
          <w:p w14:paraId="2101A747"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3" w:type="dxa"/>
            <w:tcBorders>
              <w:top w:val="nil"/>
              <w:left w:val="nil"/>
              <w:bottom w:val="nil"/>
              <w:right w:val="nil"/>
            </w:tcBorders>
            <w:noWrap/>
            <w:vAlign w:val="bottom"/>
            <w:hideMark/>
          </w:tcPr>
          <w:p w14:paraId="577B10A7"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0" w:type="dxa"/>
            <w:tcBorders>
              <w:top w:val="nil"/>
              <w:left w:val="nil"/>
              <w:bottom w:val="nil"/>
              <w:right w:val="nil"/>
            </w:tcBorders>
            <w:noWrap/>
            <w:vAlign w:val="bottom"/>
            <w:hideMark/>
          </w:tcPr>
          <w:p w14:paraId="273AC9E9"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0" w:type="dxa"/>
            <w:tcBorders>
              <w:top w:val="nil"/>
              <w:left w:val="nil"/>
              <w:bottom w:val="nil"/>
              <w:right w:val="nil"/>
            </w:tcBorders>
            <w:noWrap/>
            <w:vAlign w:val="bottom"/>
            <w:hideMark/>
          </w:tcPr>
          <w:p w14:paraId="1560B10F"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0" w:type="dxa"/>
            <w:tcBorders>
              <w:top w:val="nil"/>
              <w:left w:val="nil"/>
              <w:bottom w:val="nil"/>
              <w:right w:val="nil"/>
            </w:tcBorders>
            <w:noWrap/>
            <w:vAlign w:val="bottom"/>
            <w:hideMark/>
          </w:tcPr>
          <w:p w14:paraId="397555E1"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0" w:type="dxa"/>
            <w:tcBorders>
              <w:top w:val="nil"/>
              <w:left w:val="nil"/>
              <w:bottom w:val="nil"/>
              <w:right w:val="nil"/>
            </w:tcBorders>
            <w:noWrap/>
            <w:vAlign w:val="bottom"/>
            <w:hideMark/>
          </w:tcPr>
          <w:p w14:paraId="656C72E0"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192" w:type="dxa"/>
            <w:tcBorders>
              <w:top w:val="nil"/>
              <w:left w:val="nil"/>
              <w:bottom w:val="nil"/>
              <w:right w:val="nil"/>
            </w:tcBorders>
            <w:noWrap/>
            <w:vAlign w:val="bottom"/>
            <w:hideMark/>
          </w:tcPr>
          <w:p w14:paraId="0C7FE8EC"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1313" w:type="dxa"/>
            <w:tcBorders>
              <w:top w:val="nil"/>
              <w:left w:val="nil"/>
              <w:bottom w:val="nil"/>
              <w:right w:val="nil"/>
            </w:tcBorders>
            <w:noWrap/>
            <w:vAlign w:val="bottom"/>
            <w:hideMark/>
          </w:tcPr>
          <w:p w14:paraId="22176EA4"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r>
      <w:tr w:rsidR="00C26FC9" w:rsidRPr="00C26FC9" w14:paraId="7CB6DDEB" w14:textId="77777777" w:rsidTr="00C26FC9">
        <w:trPr>
          <w:trHeight w:val="300"/>
        </w:trPr>
        <w:tc>
          <w:tcPr>
            <w:tcW w:w="1574" w:type="dxa"/>
            <w:tcBorders>
              <w:top w:val="nil"/>
              <w:left w:val="nil"/>
              <w:bottom w:val="single" w:sz="4" w:space="0" w:color="auto"/>
              <w:right w:val="nil"/>
            </w:tcBorders>
            <w:noWrap/>
            <w:vAlign w:val="bottom"/>
            <w:hideMark/>
          </w:tcPr>
          <w:p w14:paraId="26FAC301" w14:textId="77777777" w:rsidR="00C26FC9" w:rsidRPr="00C26FC9" w:rsidRDefault="00C26FC9" w:rsidP="00C26FC9">
            <w:pPr>
              <w:spacing w:after="0" w:line="240" w:lineRule="auto"/>
              <w:jc w:val="center"/>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Q</w:t>
            </w:r>
            <w:r w:rsidRPr="00C26FC9">
              <w:rPr>
                <w:rFonts w:eastAsia="Times New Roman" w:cs="Open Sans"/>
                <w:b/>
                <w:bCs/>
                <w:color w:val="000000"/>
                <w:sz w:val="20"/>
                <w:szCs w:val="20"/>
                <w:vertAlign w:val="subscript"/>
                <w:lang w:eastAsia="cs-CZ"/>
              </w:rPr>
              <w:t>d1</w:t>
            </w:r>
          </w:p>
        </w:tc>
        <w:tc>
          <w:tcPr>
            <w:tcW w:w="372" w:type="dxa"/>
            <w:tcBorders>
              <w:top w:val="nil"/>
              <w:left w:val="nil"/>
              <w:bottom w:val="single" w:sz="4" w:space="0" w:color="auto"/>
              <w:right w:val="nil"/>
            </w:tcBorders>
            <w:noWrap/>
            <w:vAlign w:val="bottom"/>
            <w:hideMark/>
          </w:tcPr>
          <w:p w14:paraId="7D17C3B8"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1456" w:type="dxa"/>
            <w:gridSpan w:val="3"/>
            <w:tcBorders>
              <w:top w:val="nil"/>
              <w:left w:val="nil"/>
              <w:bottom w:val="single" w:sz="4" w:space="0" w:color="auto"/>
              <w:right w:val="nil"/>
            </w:tcBorders>
            <w:noWrap/>
            <w:vAlign w:val="bottom"/>
            <w:hideMark/>
          </w:tcPr>
          <w:p w14:paraId="13BC5931" w14:textId="77777777" w:rsidR="00C26FC9" w:rsidRPr="00C26FC9" w:rsidRDefault="00C26FC9" w:rsidP="00C26FC9">
            <w:pPr>
              <w:spacing w:after="0" w:line="240" w:lineRule="auto"/>
              <w:jc w:val="left"/>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VEŘEJNÉ WC</w:t>
            </w:r>
          </w:p>
        </w:tc>
        <w:tc>
          <w:tcPr>
            <w:tcW w:w="533" w:type="dxa"/>
            <w:tcBorders>
              <w:top w:val="nil"/>
              <w:left w:val="nil"/>
              <w:bottom w:val="single" w:sz="4" w:space="0" w:color="auto"/>
              <w:right w:val="nil"/>
            </w:tcBorders>
            <w:noWrap/>
            <w:vAlign w:val="bottom"/>
            <w:hideMark/>
          </w:tcPr>
          <w:p w14:paraId="3BB65D48"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single" w:sz="4" w:space="0" w:color="auto"/>
              <w:right w:val="nil"/>
            </w:tcBorders>
            <w:noWrap/>
            <w:vAlign w:val="bottom"/>
            <w:hideMark/>
          </w:tcPr>
          <w:p w14:paraId="5E255AA3"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single" w:sz="4" w:space="0" w:color="auto"/>
              <w:right w:val="nil"/>
            </w:tcBorders>
            <w:noWrap/>
            <w:vAlign w:val="bottom"/>
            <w:hideMark/>
          </w:tcPr>
          <w:p w14:paraId="5A1303FE"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single" w:sz="4" w:space="0" w:color="auto"/>
              <w:right w:val="nil"/>
            </w:tcBorders>
            <w:noWrap/>
            <w:vAlign w:val="bottom"/>
            <w:hideMark/>
          </w:tcPr>
          <w:p w14:paraId="268D0CE1"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single" w:sz="4" w:space="0" w:color="auto"/>
              <w:right w:val="nil"/>
            </w:tcBorders>
            <w:noWrap/>
            <w:vAlign w:val="bottom"/>
            <w:hideMark/>
          </w:tcPr>
          <w:p w14:paraId="0C33D2E8"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single" w:sz="4" w:space="0" w:color="auto"/>
              <w:right w:val="nil"/>
            </w:tcBorders>
            <w:noWrap/>
            <w:vAlign w:val="bottom"/>
            <w:hideMark/>
          </w:tcPr>
          <w:p w14:paraId="3B2EC67A"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single" w:sz="4" w:space="0" w:color="auto"/>
              <w:right w:val="nil"/>
            </w:tcBorders>
            <w:noWrap/>
            <w:vAlign w:val="bottom"/>
            <w:hideMark/>
          </w:tcPr>
          <w:p w14:paraId="0C811901"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single" w:sz="4" w:space="0" w:color="auto"/>
              <w:right w:val="nil"/>
            </w:tcBorders>
            <w:noWrap/>
            <w:vAlign w:val="bottom"/>
            <w:hideMark/>
          </w:tcPr>
          <w:p w14:paraId="4FA8F74E"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single" w:sz="4" w:space="0" w:color="auto"/>
              <w:right w:val="nil"/>
            </w:tcBorders>
            <w:noWrap/>
            <w:vAlign w:val="bottom"/>
            <w:hideMark/>
          </w:tcPr>
          <w:p w14:paraId="2024512A"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192" w:type="dxa"/>
            <w:tcBorders>
              <w:top w:val="nil"/>
              <w:left w:val="nil"/>
              <w:bottom w:val="single" w:sz="4" w:space="0" w:color="auto"/>
              <w:right w:val="nil"/>
            </w:tcBorders>
            <w:noWrap/>
            <w:vAlign w:val="bottom"/>
            <w:hideMark/>
          </w:tcPr>
          <w:p w14:paraId="2C4A8C54"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1313" w:type="dxa"/>
            <w:tcBorders>
              <w:top w:val="nil"/>
              <w:left w:val="nil"/>
              <w:bottom w:val="nil"/>
              <w:right w:val="nil"/>
            </w:tcBorders>
            <w:noWrap/>
            <w:vAlign w:val="bottom"/>
            <w:hideMark/>
          </w:tcPr>
          <w:p w14:paraId="42F644B6" w14:textId="77777777" w:rsidR="00C26FC9" w:rsidRPr="00C26FC9" w:rsidRDefault="00C26FC9" w:rsidP="00C26FC9">
            <w:pPr>
              <w:spacing w:after="0" w:line="240" w:lineRule="auto"/>
              <w:jc w:val="left"/>
              <w:rPr>
                <w:rFonts w:eastAsia="Times New Roman" w:cs="Open Sans"/>
                <w:color w:val="000000"/>
                <w:sz w:val="20"/>
                <w:szCs w:val="20"/>
                <w:lang w:eastAsia="cs-CZ"/>
              </w:rPr>
            </w:pPr>
          </w:p>
        </w:tc>
      </w:tr>
      <w:tr w:rsidR="00C26FC9" w:rsidRPr="00C26FC9" w14:paraId="7436C51B" w14:textId="77777777" w:rsidTr="00C26FC9">
        <w:trPr>
          <w:trHeight w:val="300"/>
        </w:trPr>
        <w:tc>
          <w:tcPr>
            <w:tcW w:w="4465" w:type="dxa"/>
            <w:gridSpan w:val="7"/>
            <w:tcBorders>
              <w:top w:val="single" w:sz="4" w:space="0" w:color="auto"/>
              <w:left w:val="nil"/>
              <w:bottom w:val="single" w:sz="4" w:space="0" w:color="auto"/>
              <w:right w:val="nil"/>
            </w:tcBorders>
            <w:noWrap/>
            <w:vAlign w:val="bottom"/>
            <w:hideMark/>
          </w:tcPr>
          <w:p w14:paraId="0E6C7E7B"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xml:space="preserve">Výpočet průtoku dešťových vod - </w:t>
            </w:r>
            <w:r w:rsidRPr="00C26FC9">
              <w:rPr>
                <w:rFonts w:eastAsia="Times New Roman" w:cs="Open Sans"/>
                <w:b/>
                <w:bCs/>
                <w:color w:val="000000"/>
                <w:sz w:val="20"/>
                <w:szCs w:val="20"/>
                <w:lang w:eastAsia="cs-CZ"/>
              </w:rPr>
              <w:t>Q</w:t>
            </w:r>
            <w:r w:rsidRPr="00C26FC9">
              <w:rPr>
                <w:rFonts w:eastAsia="Times New Roman" w:cs="Open Sans"/>
                <w:b/>
                <w:bCs/>
                <w:color w:val="000000"/>
                <w:sz w:val="20"/>
                <w:szCs w:val="20"/>
                <w:vertAlign w:val="subscript"/>
                <w:lang w:eastAsia="cs-CZ"/>
              </w:rPr>
              <w:t>d1</w:t>
            </w:r>
          </w:p>
        </w:tc>
        <w:tc>
          <w:tcPr>
            <w:tcW w:w="533" w:type="dxa"/>
            <w:tcBorders>
              <w:top w:val="nil"/>
              <w:left w:val="nil"/>
              <w:bottom w:val="single" w:sz="4" w:space="0" w:color="auto"/>
              <w:right w:val="nil"/>
            </w:tcBorders>
            <w:noWrap/>
            <w:vAlign w:val="bottom"/>
            <w:hideMark/>
          </w:tcPr>
          <w:p w14:paraId="733CDCC4"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single" w:sz="4" w:space="0" w:color="auto"/>
              <w:right w:val="nil"/>
            </w:tcBorders>
            <w:noWrap/>
            <w:vAlign w:val="bottom"/>
            <w:hideMark/>
          </w:tcPr>
          <w:p w14:paraId="00EE523A"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single" w:sz="4" w:space="0" w:color="auto"/>
              <w:right w:val="nil"/>
            </w:tcBorders>
            <w:noWrap/>
            <w:vAlign w:val="bottom"/>
            <w:hideMark/>
          </w:tcPr>
          <w:p w14:paraId="51D53AD5"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single" w:sz="4" w:space="0" w:color="auto"/>
              <w:right w:val="nil"/>
            </w:tcBorders>
            <w:noWrap/>
            <w:vAlign w:val="bottom"/>
            <w:hideMark/>
          </w:tcPr>
          <w:p w14:paraId="7C3EED52"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single" w:sz="4" w:space="0" w:color="auto"/>
              <w:right w:val="nil"/>
            </w:tcBorders>
            <w:noWrap/>
            <w:vAlign w:val="bottom"/>
            <w:hideMark/>
          </w:tcPr>
          <w:p w14:paraId="15235655"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single" w:sz="4" w:space="0" w:color="auto"/>
              <w:right w:val="single" w:sz="4" w:space="0" w:color="auto"/>
            </w:tcBorders>
            <w:noWrap/>
            <w:vAlign w:val="bottom"/>
            <w:hideMark/>
          </w:tcPr>
          <w:p w14:paraId="07B3B1F4"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722" w:type="dxa"/>
            <w:gridSpan w:val="2"/>
            <w:tcBorders>
              <w:top w:val="single" w:sz="4" w:space="0" w:color="auto"/>
              <w:left w:val="nil"/>
              <w:bottom w:val="single" w:sz="4" w:space="0" w:color="auto"/>
              <w:right w:val="nil"/>
            </w:tcBorders>
            <w:noWrap/>
            <w:vAlign w:val="bottom"/>
            <w:hideMark/>
          </w:tcPr>
          <w:p w14:paraId="13BEA487" w14:textId="77777777" w:rsidR="00C26FC9" w:rsidRPr="00C26FC9" w:rsidRDefault="00C26FC9" w:rsidP="00C26FC9">
            <w:pPr>
              <w:spacing w:after="0" w:line="240" w:lineRule="auto"/>
              <w:jc w:val="center"/>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0,6</w:t>
            </w:r>
          </w:p>
        </w:tc>
        <w:tc>
          <w:tcPr>
            <w:tcW w:w="1313" w:type="dxa"/>
            <w:tcBorders>
              <w:top w:val="single" w:sz="4" w:space="0" w:color="auto"/>
              <w:left w:val="nil"/>
              <w:bottom w:val="single" w:sz="4" w:space="0" w:color="auto"/>
              <w:right w:val="nil"/>
            </w:tcBorders>
            <w:noWrap/>
            <w:vAlign w:val="bottom"/>
            <w:hideMark/>
          </w:tcPr>
          <w:p w14:paraId="13BA7C14"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l/s</w:t>
            </w:r>
          </w:p>
        </w:tc>
      </w:tr>
      <w:tr w:rsidR="00C26FC9" w:rsidRPr="00C26FC9" w14:paraId="53483AE9" w14:textId="77777777" w:rsidTr="00C26FC9">
        <w:trPr>
          <w:trHeight w:val="330"/>
        </w:trPr>
        <w:tc>
          <w:tcPr>
            <w:tcW w:w="2512" w:type="dxa"/>
            <w:gridSpan w:val="4"/>
            <w:tcBorders>
              <w:top w:val="single" w:sz="4" w:space="0" w:color="auto"/>
              <w:left w:val="nil"/>
              <w:bottom w:val="single" w:sz="4" w:space="0" w:color="auto"/>
              <w:right w:val="nil"/>
            </w:tcBorders>
            <w:noWrap/>
            <w:vAlign w:val="bottom"/>
            <w:hideMark/>
          </w:tcPr>
          <w:p w14:paraId="7434A5B3"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xml:space="preserve">Intenzita deště - </w:t>
            </w:r>
            <w:r w:rsidRPr="00C26FC9">
              <w:rPr>
                <w:rFonts w:eastAsia="Times New Roman" w:cs="Open Sans"/>
                <w:b/>
                <w:bCs/>
                <w:color w:val="000000"/>
                <w:sz w:val="20"/>
                <w:szCs w:val="20"/>
                <w:lang w:eastAsia="cs-CZ"/>
              </w:rPr>
              <w:t>i</w:t>
            </w:r>
            <w:r w:rsidRPr="00C26FC9">
              <w:rPr>
                <w:rFonts w:eastAsia="Times New Roman" w:cs="Open Sans"/>
                <w:b/>
                <w:bCs/>
                <w:color w:val="000000"/>
                <w:sz w:val="20"/>
                <w:szCs w:val="20"/>
                <w:vertAlign w:val="subscript"/>
                <w:lang w:eastAsia="cs-CZ"/>
              </w:rPr>
              <w:t>1</w:t>
            </w:r>
          </w:p>
        </w:tc>
        <w:tc>
          <w:tcPr>
            <w:tcW w:w="890" w:type="dxa"/>
            <w:tcBorders>
              <w:top w:val="nil"/>
              <w:left w:val="nil"/>
              <w:bottom w:val="single" w:sz="4" w:space="0" w:color="auto"/>
              <w:right w:val="nil"/>
            </w:tcBorders>
            <w:noWrap/>
            <w:vAlign w:val="bottom"/>
            <w:hideMark/>
          </w:tcPr>
          <w:p w14:paraId="22C5BED6"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single" w:sz="4" w:space="0" w:color="auto"/>
              <w:right w:val="nil"/>
            </w:tcBorders>
            <w:noWrap/>
            <w:vAlign w:val="bottom"/>
            <w:hideMark/>
          </w:tcPr>
          <w:p w14:paraId="1736E67F"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single" w:sz="4" w:space="0" w:color="auto"/>
              <w:right w:val="nil"/>
            </w:tcBorders>
            <w:noWrap/>
            <w:vAlign w:val="bottom"/>
            <w:hideMark/>
          </w:tcPr>
          <w:p w14:paraId="303545F1"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single" w:sz="4" w:space="0" w:color="auto"/>
              <w:right w:val="nil"/>
            </w:tcBorders>
            <w:noWrap/>
            <w:vAlign w:val="bottom"/>
            <w:hideMark/>
          </w:tcPr>
          <w:p w14:paraId="06C9040C"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single" w:sz="4" w:space="0" w:color="auto"/>
              <w:right w:val="nil"/>
            </w:tcBorders>
            <w:noWrap/>
            <w:vAlign w:val="bottom"/>
            <w:hideMark/>
          </w:tcPr>
          <w:p w14:paraId="68ACFD80"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single" w:sz="4" w:space="0" w:color="auto"/>
              <w:right w:val="nil"/>
            </w:tcBorders>
            <w:noWrap/>
            <w:vAlign w:val="bottom"/>
            <w:hideMark/>
          </w:tcPr>
          <w:p w14:paraId="4F85F9BB"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single" w:sz="4" w:space="0" w:color="auto"/>
              <w:right w:val="nil"/>
            </w:tcBorders>
            <w:noWrap/>
            <w:vAlign w:val="bottom"/>
            <w:hideMark/>
          </w:tcPr>
          <w:p w14:paraId="61CA59CB"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single" w:sz="4" w:space="0" w:color="auto"/>
              <w:right w:val="nil"/>
            </w:tcBorders>
            <w:noWrap/>
            <w:vAlign w:val="bottom"/>
            <w:hideMark/>
          </w:tcPr>
          <w:p w14:paraId="2AE398F0"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single" w:sz="4" w:space="0" w:color="auto"/>
              <w:right w:val="single" w:sz="4" w:space="0" w:color="auto"/>
            </w:tcBorders>
            <w:noWrap/>
            <w:vAlign w:val="bottom"/>
            <w:hideMark/>
          </w:tcPr>
          <w:p w14:paraId="786F0102"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722" w:type="dxa"/>
            <w:gridSpan w:val="2"/>
            <w:tcBorders>
              <w:top w:val="single" w:sz="4" w:space="0" w:color="auto"/>
              <w:left w:val="nil"/>
              <w:bottom w:val="single" w:sz="4" w:space="0" w:color="auto"/>
              <w:right w:val="nil"/>
            </w:tcBorders>
            <w:noWrap/>
            <w:vAlign w:val="bottom"/>
            <w:hideMark/>
          </w:tcPr>
          <w:p w14:paraId="5586910D"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0,03</w:t>
            </w:r>
          </w:p>
        </w:tc>
        <w:tc>
          <w:tcPr>
            <w:tcW w:w="1313" w:type="dxa"/>
            <w:tcBorders>
              <w:top w:val="nil"/>
              <w:left w:val="nil"/>
              <w:bottom w:val="single" w:sz="4" w:space="0" w:color="auto"/>
              <w:right w:val="nil"/>
            </w:tcBorders>
            <w:noWrap/>
            <w:vAlign w:val="bottom"/>
            <w:hideMark/>
          </w:tcPr>
          <w:p w14:paraId="26778C25"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l/(s.m</w:t>
            </w:r>
            <w:r w:rsidRPr="00C26FC9">
              <w:rPr>
                <w:rFonts w:eastAsia="Times New Roman" w:cs="Open Sans"/>
                <w:color w:val="000000"/>
                <w:sz w:val="20"/>
                <w:szCs w:val="20"/>
                <w:vertAlign w:val="superscript"/>
                <w:lang w:eastAsia="cs-CZ"/>
              </w:rPr>
              <w:t>2</w:t>
            </w:r>
            <w:r w:rsidRPr="00C26FC9">
              <w:rPr>
                <w:rFonts w:eastAsia="Times New Roman" w:cs="Open Sans"/>
                <w:color w:val="000000"/>
                <w:sz w:val="20"/>
                <w:szCs w:val="20"/>
                <w:lang w:eastAsia="cs-CZ"/>
              </w:rPr>
              <w:t>)</w:t>
            </w:r>
          </w:p>
        </w:tc>
      </w:tr>
      <w:tr w:rsidR="00C26FC9" w:rsidRPr="00C26FC9" w14:paraId="0A2E101E" w14:textId="77777777" w:rsidTr="00C26FC9">
        <w:trPr>
          <w:trHeight w:val="330"/>
        </w:trPr>
        <w:tc>
          <w:tcPr>
            <w:tcW w:w="7651" w:type="dxa"/>
            <w:gridSpan w:val="13"/>
            <w:tcBorders>
              <w:top w:val="single" w:sz="4" w:space="0" w:color="auto"/>
              <w:left w:val="nil"/>
              <w:bottom w:val="single" w:sz="4" w:space="0" w:color="auto"/>
              <w:right w:val="single" w:sz="4" w:space="0" w:color="000000"/>
            </w:tcBorders>
            <w:noWrap/>
            <w:vAlign w:val="bottom"/>
            <w:hideMark/>
          </w:tcPr>
          <w:p w14:paraId="1508E3D3"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xml:space="preserve">Půdorysný průmět odvodňované plochy nebo učinná plocha střechy - </w:t>
            </w:r>
            <w:r w:rsidRPr="00C26FC9">
              <w:rPr>
                <w:rFonts w:eastAsia="Times New Roman" w:cs="Open Sans"/>
                <w:b/>
                <w:bCs/>
                <w:color w:val="000000"/>
                <w:sz w:val="20"/>
                <w:szCs w:val="20"/>
                <w:lang w:eastAsia="cs-CZ"/>
              </w:rPr>
              <w:t>A</w:t>
            </w:r>
            <w:r w:rsidRPr="00C26FC9">
              <w:rPr>
                <w:rFonts w:eastAsia="Times New Roman" w:cs="Open Sans"/>
                <w:b/>
                <w:bCs/>
                <w:color w:val="000000"/>
                <w:sz w:val="20"/>
                <w:szCs w:val="20"/>
                <w:vertAlign w:val="subscript"/>
                <w:lang w:eastAsia="cs-CZ"/>
              </w:rPr>
              <w:t>1</w:t>
            </w:r>
          </w:p>
        </w:tc>
        <w:tc>
          <w:tcPr>
            <w:tcW w:w="722" w:type="dxa"/>
            <w:gridSpan w:val="2"/>
            <w:tcBorders>
              <w:top w:val="single" w:sz="4" w:space="0" w:color="auto"/>
              <w:left w:val="nil"/>
              <w:bottom w:val="single" w:sz="4" w:space="0" w:color="auto"/>
              <w:right w:val="nil"/>
            </w:tcBorders>
            <w:noWrap/>
            <w:vAlign w:val="bottom"/>
            <w:hideMark/>
          </w:tcPr>
          <w:p w14:paraId="1118CDB4" w14:textId="24496471"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2</w:t>
            </w:r>
            <w:r w:rsidR="008523FB">
              <w:rPr>
                <w:rFonts w:eastAsia="Times New Roman" w:cs="Open Sans"/>
                <w:color w:val="000000"/>
                <w:sz w:val="20"/>
                <w:szCs w:val="20"/>
                <w:lang w:eastAsia="cs-CZ"/>
              </w:rPr>
              <w:t>1</w:t>
            </w:r>
          </w:p>
        </w:tc>
        <w:tc>
          <w:tcPr>
            <w:tcW w:w="1313" w:type="dxa"/>
            <w:tcBorders>
              <w:top w:val="nil"/>
              <w:left w:val="nil"/>
              <w:bottom w:val="single" w:sz="4" w:space="0" w:color="auto"/>
              <w:right w:val="nil"/>
            </w:tcBorders>
            <w:noWrap/>
            <w:vAlign w:val="bottom"/>
            <w:hideMark/>
          </w:tcPr>
          <w:p w14:paraId="7F9820C5"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m</w:t>
            </w:r>
            <w:r w:rsidRPr="00C26FC9">
              <w:rPr>
                <w:rFonts w:eastAsia="Times New Roman" w:cs="Open Sans"/>
                <w:color w:val="000000"/>
                <w:sz w:val="20"/>
                <w:szCs w:val="20"/>
                <w:vertAlign w:val="superscript"/>
                <w:lang w:eastAsia="cs-CZ"/>
              </w:rPr>
              <w:t>2</w:t>
            </w:r>
          </w:p>
        </w:tc>
      </w:tr>
      <w:tr w:rsidR="00C26FC9" w:rsidRPr="00C26FC9" w14:paraId="1937A5F8" w14:textId="77777777" w:rsidTr="00C26FC9">
        <w:trPr>
          <w:trHeight w:val="300"/>
        </w:trPr>
        <w:tc>
          <w:tcPr>
            <w:tcW w:w="4465" w:type="dxa"/>
            <w:gridSpan w:val="7"/>
            <w:tcBorders>
              <w:top w:val="single" w:sz="4" w:space="0" w:color="auto"/>
              <w:left w:val="nil"/>
              <w:bottom w:val="nil"/>
              <w:right w:val="nil"/>
            </w:tcBorders>
            <w:noWrap/>
            <w:vAlign w:val="bottom"/>
            <w:hideMark/>
          </w:tcPr>
          <w:p w14:paraId="242D0DC4"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xml:space="preserve">Součinitel odtoku dešťových vod - </w:t>
            </w:r>
            <w:r w:rsidRPr="00C26FC9">
              <w:rPr>
                <w:rFonts w:eastAsia="Times New Roman" w:cs="Open Sans"/>
                <w:b/>
                <w:bCs/>
                <w:color w:val="000000"/>
                <w:sz w:val="20"/>
                <w:szCs w:val="20"/>
                <w:lang w:eastAsia="cs-CZ"/>
              </w:rPr>
              <w:t>c</w:t>
            </w:r>
            <w:r w:rsidRPr="00C26FC9">
              <w:rPr>
                <w:rFonts w:eastAsia="Times New Roman" w:cs="Open Sans"/>
                <w:b/>
                <w:bCs/>
                <w:color w:val="000000"/>
                <w:sz w:val="20"/>
                <w:szCs w:val="20"/>
                <w:vertAlign w:val="subscript"/>
                <w:lang w:eastAsia="cs-CZ"/>
              </w:rPr>
              <w:t>1</w:t>
            </w:r>
          </w:p>
        </w:tc>
        <w:tc>
          <w:tcPr>
            <w:tcW w:w="533" w:type="dxa"/>
            <w:tcBorders>
              <w:top w:val="nil"/>
              <w:left w:val="nil"/>
              <w:bottom w:val="nil"/>
              <w:right w:val="nil"/>
            </w:tcBorders>
            <w:noWrap/>
            <w:vAlign w:val="bottom"/>
            <w:hideMark/>
          </w:tcPr>
          <w:p w14:paraId="6F75DAE3"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nil"/>
              <w:right w:val="nil"/>
            </w:tcBorders>
            <w:noWrap/>
            <w:vAlign w:val="bottom"/>
            <w:hideMark/>
          </w:tcPr>
          <w:p w14:paraId="175B29A2"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nil"/>
              <w:right w:val="nil"/>
            </w:tcBorders>
            <w:noWrap/>
            <w:vAlign w:val="bottom"/>
            <w:hideMark/>
          </w:tcPr>
          <w:p w14:paraId="1F58E65F"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nil"/>
              <w:right w:val="nil"/>
            </w:tcBorders>
            <w:noWrap/>
            <w:vAlign w:val="bottom"/>
            <w:hideMark/>
          </w:tcPr>
          <w:p w14:paraId="308A9F08"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nil"/>
              <w:right w:val="nil"/>
            </w:tcBorders>
            <w:noWrap/>
            <w:vAlign w:val="bottom"/>
            <w:hideMark/>
          </w:tcPr>
          <w:p w14:paraId="5103CB8C"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nil"/>
              <w:left w:val="nil"/>
              <w:bottom w:val="nil"/>
              <w:right w:val="single" w:sz="4" w:space="0" w:color="auto"/>
            </w:tcBorders>
            <w:noWrap/>
            <w:vAlign w:val="bottom"/>
            <w:hideMark/>
          </w:tcPr>
          <w:p w14:paraId="19A4AB4E"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722" w:type="dxa"/>
            <w:gridSpan w:val="2"/>
            <w:tcBorders>
              <w:top w:val="single" w:sz="4" w:space="0" w:color="auto"/>
              <w:left w:val="nil"/>
              <w:bottom w:val="nil"/>
              <w:right w:val="nil"/>
            </w:tcBorders>
            <w:noWrap/>
            <w:vAlign w:val="bottom"/>
            <w:hideMark/>
          </w:tcPr>
          <w:p w14:paraId="5D4C82F6"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0,90</w:t>
            </w:r>
          </w:p>
        </w:tc>
        <w:tc>
          <w:tcPr>
            <w:tcW w:w="1313" w:type="dxa"/>
            <w:tcBorders>
              <w:top w:val="nil"/>
              <w:left w:val="nil"/>
              <w:bottom w:val="nil"/>
              <w:right w:val="nil"/>
            </w:tcBorders>
            <w:noWrap/>
            <w:vAlign w:val="bottom"/>
            <w:hideMark/>
          </w:tcPr>
          <w:p w14:paraId="5B48F6F9"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w:t>
            </w:r>
          </w:p>
        </w:tc>
      </w:tr>
      <w:tr w:rsidR="00C26FC9" w:rsidRPr="00C26FC9" w14:paraId="7A7AEE0F" w14:textId="77777777" w:rsidTr="00C26FC9">
        <w:trPr>
          <w:trHeight w:val="300"/>
        </w:trPr>
        <w:tc>
          <w:tcPr>
            <w:tcW w:w="1574" w:type="dxa"/>
            <w:tcBorders>
              <w:top w:val="nil"/>
              <w:left w:val="nil"/>
              <w:bottom w:val="nil"/>
              <w:right w:val="nil"/>
            </w:tcBorders>
            <w:noWrap/>
            <w:vAlign w:val="bottom"/>
            <w:hideMark/>
          </w:tcPr>
          <w:p w14:paraId="06E6EA12" w14:textId="77777777" w:rsidR="00C26FC9" w:rsidRPr="00C26FC9" w:rsidRDefault="00C26FC9" w:rsidP="00C26FC9">
            <w:pPr>
              <w:spacing w:after="0" w:line="240" w:lineRule="auto"/>
              <w:jc w:val="center"/>
              <w:rPr>
                <w:rFonts w:eastAsia="Times New Roman" w:cs="Open Sans"/>
                <w:color w:val="000000"/>
                <w:sz w:val="20"/>
                <w:szCs w:val="20"/>
                <w:lang w:eastAsia="cs-CZ"/>
              </w:rPr>
            </w:pPr>
          </w:p>
        </w:tc>
        <w:tc>
          <w:tcPr>
            <w:tcW w:w="372" w:type="dxa"/>
            <w:tcBorders>
              <w:top w:val="nil"/>
              <w:left w:val="nil"/>
              <w:bottom w:val="nil"/>
              <w:right w:val="nil"/>
            </w:tcBorders>
            <w:noWrap/>
            <w:vAlign w:val="bottom"/>
            <w:hideMark/>
          </w:tcPr>
          <w:p w14:paraId="63AE793F"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83" w:type="dxa"/>
            <w:tcBorders>
              <w:top w:val="nil"/>
              <w:left w:val="nil"/>
              <w:bottom w:val="nil"/>
              <w:right w:val="nil"/>
            </w:tcBorders>
            <w:noWrap/>
            <w:vAlign w:val="bottom"/>
            <w:hideMark/>
          </w:tcPr>
          <w:p w14:paraId="376E5562"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83" w:type="dxa"/>
            <w:tcBorders>
              <w:top w:val="nil"/>
              <w:left w:val="nil"/>
              <w:bottom w:val="nil"/>
              <w:right w:val="nil"/>
            </w:tcBorders>
            <w:noWrap/>
            <w:vAlign w:val="bottom"/>
            <w:hideMark/>
          </w:tcPr>
          <w:p w14:paraId="1ECE4EDF"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890" w:type="dxa"/>
            <w:tcBorders>
              <w:top w:val="nil"/>
              <w:left w:val="nil"/>
              <w:bottom w:val="nil"/>
              <w:right w:val="nil"/>
            </w:tcBorders>
            <w:noWrap/>
            <w:vAlign w:val="bottom"/>
            <w:hideMark/>
          </w:tcPr>
          <w:p w14:paraId="6BB47250"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3" w:type="dxa"/>
            <w:tcBorders>
              <w:top w:val="nil"/>
              <w:left w:val="nil"/>
              <w:bottom w:val="nil"/>
              <w:right w:val="nil"/>
            </w:tcBorders>
            <w:noWrap/>
            <w:vAlign w:val="bottom"/>
            <w:hideMark/>
          </w:tcPr>
          <w:p w14:paraId="049254D6"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0" w:type="dxa"/>
            <w:tcBorders>
              <w:top w:val="nil"/>
              <w:left w:val="nil"/>
              <w:bottom w:val="nil"/>
              <w:right w:val="nil"/>
            </w:tcBorders>
            <w:noWrap/>
            <w:vAlign w:val="bottom"/>
            <w:hideMark/>
          </w:tcPr>
          <w:p w14:paraId="7CCD4D43"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3" w:type="dxa"/>
            <w:tcBorders>
              <w:top w:val="nil"/>
              <w:left w:val="nil"/>
              <w:bottom w:val="nil"/>
              <w:right w:val="nil"/>
            </w:tcBorders>
            <w:noWrap/>
            <w:vAlign w:val="bottom"/>
            <w:hideMark/>
          </w:tcPr>
          <w:p w14:paraId="6B19F408"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0" w:type="dxa"/>
            <w:tcBorders>
              <w:top w:val="nil"/>
              <w:left w:val="nil"/>
              <w:bottom w:val="nil"/>
              <w:right w:val="nil"/>
            </w:tcBorders>
            <w:noWrap/>
            <w:vAlign w:val="bottom"/>
            <w:hideMark/>
          </w:tcPr>
          <w:p w14:paraId="5DB3B7F0"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3" w:type="dxa"/>
            <w:tcBorders>
              <w:top w:val="nil"/>
              <w:left w:val="nil"/>
              <w:bottom w:val="nil"/>
              <w:right w:val="nil"/>
            </w:tcBorders>
            <w:noWrap/>
            <w:vAlign w:val="bottom"/>
            <w:hideMark/>
          </w:tcPr>
          <w:p w14:paraId="52A454B8"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0" w:type="dxa"/>
            <w:tcBorders>
              <w:top w:val="nil"/>
              <w:left w:val="nil"/>
              <w:bottom w:val="nil"/>
              <w:right w:val="nil"/>
            </w:tcBorders>
            <w:noWrap/>
            <w:vAlign w:val="bottom"/>
            <w:hideMark/>
          </w:tcPr>
          <w:p w14:paraId="0552EB38"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0" w:type="dxa"/>
            <w:tcBorders>
              <w:top w:val="nil"/>
              <w:left w:val="nil"/>
              <w:bottom w:val="nil"/>
              <w:right w:val="nil"/>
            </w:tcBorders>
            <w:noWrap/>
            <w:vAlign w:val="bottom"/>
            <w:hideMark/>
          </w:tcPr>
          <w:p w14:paraId="591664B0"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0" w:type="dxa"/>
            <w:tcBorders>
              <w:top w:val="nil"/>
              <w:left w:val="nil"/>
              <w:bottom w:val="nil"/>
              <w:right w:val="nil"/>
            </w:tcBorders>
            <w:noWrap/>
            <w:vAlign w:val="bottom"/>
            <w:hideMark/>
          </w:tcPr>
          <w:p w14:paraId="4B218742"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0" w:type="dxa"/>
            <w:tcBorders>
              <w:top w:val="nil"/>
              <w:left w:val="nil"/>
              <w:bottom w:val="nil"/>
              <w:right w:val="nil"/>
            </w:tcBorders>
            <w:noWrap/>
            <w:vAlign w:val="bottom"/>
            <w:hideMark/>
          </w:tcPr>
          <w:p w14:paraId="604EC837"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192" w:type="dxa"/>
            <w:tcBorders>
              <w:top w:val="nil"/>
              <w:left w:val="nil"/>
              <w:bottom w:val="nil"/>
              <w:right w:val="nil"/>
            </w:tcBorders>
            <w:noWrap/>
            <w:vAlign w:val="bottom"/>
            <w:hideMark/>
          </w:tcPr>
          <w:p w14:paraId="4963CCA2"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1313" w:type="dxa"/>
            <w:tcBorders>
              <w:top w:val="nil"/>
              <w:left w:val="nil"/>
              <w:bottom w:val="nil"/>
              <w:right w:val="nil"/>
            </w:tcBorders>
            <w:noWrap/>
            <w:vAlign w:val="bottom"/>
            <w:hideMark/>
          </w:tcPr>
          <w:p w14:paraId="14AE36D9"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r>
      <w:tr w:rsidR="00C26FC9" w:rsidRPr="00C26FC9" w14:paraId="4326E1A6" w14:textId="77777777" w:rsidTr="00C26FC9">
        <w:trPr>
          <w:trHeight w:val="315"/>
        </w:trPr>
        <w:tc>
          <w:tcPr>
            <w:tcW w:w="2512" w:type="dxa"/>
            <w:gridSpan w:val="4"/>
            <w:tcBorders>
              <w:top w:val="single" w:sz="4" w:space="0" w:color="auto"/>
              <w:left w:val="nil"/>
              <w:bottom w:val="single" w:sz="8" w:space="0" w:color="auto"/>
              <w:right w:val="nil"/>
            </w:tcBorders>
            <w:noWrap/>
            <w:vAlign w:val="bottom"/>
            <w:hideMark/>
          </w:tcPr>
          <w:p w14:paraId="590B9D60" w14:textId="77777777" w:rsidR="00C26FC9" w:rsidRPr="00C26FC9" w:rsidRDefault="00C26FC9" w:rsidP="00C26FC9">
            <w:pPr>
              <w:spacing w:after="0" w:line="240" w:lineRule="auto"/>
              <w:jc w:val="left"/>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Qd</w:t>
            </w:r>
            <w:r w:rsidRPr="00C26FC9">
              <w:rPr>
                <w:rFonts w:eastAsia="Times New Roman" w:cs="Open Sans"/>
                <w:b/>
                <w:bCs/>
                <w:color w:val="000000"/>
                <w:sz w:val="20"/>
                <w:szCs w:val="20"/>
                <w:vertAlign w:val="subscript"/>
                <w:lang w:eastAsia="cs-CZ"/>
              </w:rPr>
              <w:t>1</w:t>
            </w:r>
            <w:r w:rsidRPr="00C26FC9">
              <w:rPr>
                <w:rFonts w:eastAsia="Times New Roman" w:cs="Open Sans"/>
                <w:b/>
                <w:bCs/>
                <w:color w:val="000000"/>
                <w:sz w:val="20"/>
                <w:szCs w:val="20"/>
                <w:lang w:eastAsia="cs-CZ"/>
              </w:rPr>
              <w:t xml:space="preserve"> = i</w:t>
            </w:r>
            <w:r w:rsidRPr="00C26FC9">
              <w:rPr>
                <w:rFonts w:eastAsia="Times New Roman" w:cs="Open Sans"/>
                <w:b/>
                <w:bCs/>
                <w:color w:val="000000"/>
                <w:sz w:val="20"/>
                <w:szCs w:val="20"/>
                <w:vertAlign w:val="subscript"/>
                <w:lang w:eastAsia="cs-CZ"/>
              </w:rPr>
              <w:t>i</w:t>
            </w:r>
            <w:r w:rsidRPr="00C26FC9">
              <w:rPr>
                <w:rFonts w:eastAsia="Times New Roman" w:cs="Open Sans"/>
                <w:b/>
                <w:bCs/>
                <w:color w:val="000000"/>
                <w:sz w:val="20"/>
                <w:szCs w:val="20"/>
                <w:lang w:eastAsia="cs-CZ"/>
              </w:rPr>
              <w:t xml:space="preserve"> x A</w:t>
            </w:r>
            <w:r w:rsidRPr="00C26FC9">
              <w:rPr>
                <w:rFonts w:eastAsia="Times New Roman" w:cs="Open Sans"/>
                <w:b/>
                <w:bCs/>
                <w:color w:val="000000"/>
                <w:sz w:val="20"/>
                <w:szCs w:val="20"/>
                <w:vertAlign w:val="subscript"/>
                <w:lang w:eastAsia="cs-CZ"/>
              </w:rPr>
              <w:t>i</w:t>
            </w:r>
            <w:r w:rsidRPr="00C26FC9">
              <w:rPr>
                <w:rFonts w:eastAsia="Times New Roman" w:cs="Open Sans"/>
                <w:b/>
                <w:bCs/>
                <w:color w:val="000000"/>
                <w:sz w:val="20"/>
                <w:szCs w:val="20"/>
                <w:lang w:eastAsia="cs-CZ"/>
              </w:rPr>
              <w:t xml:space="preserve"> x c</w:t>
            </w:r>
            <w:r w:rsidRPr="00C26FC9">
              <w:rPr>
                <w:rFonts w:eastAsia="Times New Roman" w:cs="Open Sans"/>
                <w:b/>
                <w:bCs/>
                <w:color w:val="000000"/>
                <w:sz w:val="20"/>
                <w:szCs w:val="20"/>
                <w:vertAlign w:val="subscript"/>
                <w:lang w:eastAsia="cs-CZ"/>
              </w:rPr>
              <w:t xml:space="preserve">i </w:t>
            </w:r>
            <w:r w:rsidRPr="00C26FC9">
              <w:rPr>
                <w:rFonts w:eastAsia="Times New Roman" w:cs="Open Sans"/>
                <w:b/>
                <w:bCs/>
                <w:color w:val="000000"/>
                <w:sz w:val="20"/>
                <w:szCs w:val="20"/>
                <w:lang w:eastAsia="cs-CZ"/>
              </w:rPr>
              <w:t xml:space="preserve"> =</w:t>
            </w:r>
          </w:p>
        </w:tc>
        <w:tc>
          <w:tcPr>
            <w:tcW w:w="890" w:type="dxa"/>
            <w:tcBorders>
              <w:top w:val="single" w:sz="4" w:space="0" w:color="auto"/>
              <w:left w:val="nil"/>
              <w:bottom w:val="single" w:sz="8" w:space="0" w:color="auto"/>
              <w:right w:val="nil"/>
            </w:tcBorders>
            <w:noWrap/>
            <w:vAlign w:val="bottom"/>
            <w:hideMark/>
          </w:tcPr>
          <w:p w14:paraId="2DA14351"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single" w:sz="4" w:space="0" w:color="auto"/>
              <w:left w:val="nil"/>
              <w:bottom w:val="single" w:sz="8" w:space="0" w:color="auto"/>
              <w:right w:val="nil"/>
            </w:tcBorders>
            <w:noWrap/>
            <w:vAlign w:val="bottom"/>
            <w:hideMark/>
          </w:tcPr>
          <w:p w14:paraId="1EA0534B"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0,03</w:t>
            </w:r>
          </w:p>
        </w:tc>
        <w:tc>
          <w:tcPr>
            <w:tcW w:w="530" w:type="dxa"/>
            <w:tcBorders>
              <w:top w:val="single" w:sz="4" w:space="0" w:color="auto"/>
              <w:left w:val="nil"/>
              <w:bottom w:val="single" w:sz="8" w:space="0" w:color="auto"/>
              <w:right w:val="nil"/>
            </w:tcBorders>
            <w:noWrap/>
            <w:vAlign w:val="bottom"/>
            <w:hideMark/>
          </w:tcPr>
          <w:p w14:paraId="07A8280F"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x</w:t>
            </w:r>
          </w:p>
        </w:tc>
        <w:tc>
          <w:tcPr>
            <w:tcW w:w="533" w:type="dxa"/>
            <w:tcBorders>
              <w:top w:val="single" w:sz="4" w:space="0" w:color="auto"/>
              <w:left w:val="nil"/>
              <w:bottom w:val="single" w:sz="8" w:space="0" w:color="auto"/>
              <w:right w:val="nil"/>
            </w:tcBorders>
            <w:noWrap/>
            <w:vAlign w:val="bottom"/>
            <w:hideMark/>
          </w:tcPr>
          <w:p w14:paraId="591589AF" w14:textId="28F3CB54"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2</w:t>
            </w:r>
            <w:r w:rsidR="008523FB">
              <w:rPr>
                <w:rFonts w:eastAsia="Times New Roman" w:cs="Open Sans"/>
                <w:color w:val="000000"/>
                <w:sz w:val="20"/>
                <w:szCs w:val="20"/>
                <w:lang w:eastAsia="cs-CZ"/>
              </w:rPr>
              <w:t>1</w:t>
            </w:r>
          </w:p>
        </w:tc>
        <w:tc>
          <w:tcPr>
            <w:tcW w:w="530" w:type="dxa"/>
            <w:tcBorders>
              <w:top w:val="single" w:sz="4" w:space="0" w:color="auto"/>
              <w:left w:val="nil"/>
              <w:bottom w:val="single" w:sz="8" w:space="0" w:color="auto"/>
              <w:right w:val="nil"/>
            </w:tcBorders>
            <w:noWrap/>
            <w:vAlign w:val="bottom"/>
            <w:hideMark/>
          </w:tcPr>
          <w:p w14:paraId="2A4FEE4B"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x</w:t>
            </w:r>
          </w:p>
        </w:tc>
        <w:tc>
          <w:tcPr>
            <w:tcW w:w="533" w:type="dxa"/>
            <w:tcBorders>
              <w:top w:val="single" w:sz="4" w:space="0" w:color="auto"/>
              <w:left w:val="nil"/>
              <w:bottom w:val="single" w:sz="8" w:space="0" w:color="auto"/>
              <w:right w:val="nil"/>
            </w:tcBorders>
            <w:noWrap/>
            <w:vAlign w:val="bottom"/>
            <w:hideMark/>
          </w:tcPr>
          <w:p w14:paraId="5775866A"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0,90</w:t>
            </w:r>
          </w:p>
        </w:tc>
        <w:tc>
          <w:tcPr>
            <w:tcW w:w="530" w:type="dxa"/>
            <w:tcBorders>
              <w:top w:val="single" w:sz="4" w:space="0" w:color="auto"/>
              <w:left w:val="nil"/>
              <w:bottom w:val="single" w:sz="8" w:space="0" w:color="auto"/>
              <w:right w:val="nil"/>
            </w:tcBorders>
            <w:noWrap/>
            <w:vAlign w:val="bottom"/>
            <w:hideMark/>
          </w:tcPr>
          <w:p w14:paraId="52B2822C"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single" w:sz="4" w:space="0" w:color="auto"/>
              <w:left w:val="nil"/>
              <w:bottom w:val="single" w:sz="8" w:space="0" w:color="auto"/>
              <w:right w:val="nil"/>
            </w:tcBorders>
            <w:noWrap/>
            <w:vAlign w:val="bottom"/>
            <w:hideMark/>
          </w:tcPr>
          <w:p w14:paraId="2538C0E1"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0" w:type="dxa"/>
            <w:tcBorders>
              <w:top w:val="single" w:sz="4" w:space="0" w:color="auto"/>
              <w:left w:val="nil"/>
              <w:bottom w:val="single" w:sz="8" w:space="0" w:color="auto"/>
              <w:right w:val="nil"/>
            </w:tcBorders>
            <w:noWrap/>
            <w:vAlign w:val="bottom"/>
            <w:hideMark/>
          </w:tcPr>
          <w:p w14:paraId="0D4C4AFD"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w:t>
            </w:r>
          </w:p>
        </w:tc>
        <w:tc>
          <w:tcPr>
            <w:tcW w:w="722" w:type="dxa"/>
            <w:gridSpan w:val="2"/>
            <w:tcBorders>
              <w:top w:val="single" w:sz="4" w:space="0" w:color="auto"/>
              <w:left w:val="nil"/>
              <w:bottom w:val="single" w:sz="8" w:space="0" w:color="auto"/>
              <w:right w:val="nil"/>
            </w:tcBorders>
            <w:noWrap/>
            <w:vAlign w:val="bottom"/>
            <w:hideMark/>
          </w:tcPr>
          <w:p w14:paraId="42E577D1" w14:textId="77777777" w:rsidR="00C26FC9" w:rsidRPr="00C26FC9" w:rsidRDefault="00C26FC9" w:rsidP="00C26FC9">
            <w:pPr>
              <w:spacing w:after="0" w:line="240" w:lineRule="auto"/>
              <w:jc w:val="center"/>
              <w:rPr>
                <w:rFonts w:eastAsia="Times New Roman" w:cs="Open Sans"/>
                <w:b/>
                <w:bCs/>
                <w:color w:val="000000"/>
                <w:sz w:val="20"/>
                <w:szCs w:val="20"/>
                <w:u w:val="single"/>
                <w:lang w:eastAsia="cs-CZ"/>
              </w:rPr>
            </w:pPr>
            <w:r w:rsidRPr="00C26FC9">
              <w:rPr>
                <w:rFonts w:eastAsia="Times New Roman" w:cs="Open Sans"/>
                <w:b/>
                <w:bCs/>
                <w:color w:val="000000"/>
                <w:sz w:val="20"/>
                <w:szCs w:val="20"/>
                <w:u w:val="single"/>
                <w:lang w:eastAsia="cs-CZ"/>
              </w:rPr>
              <w:t>0,6</w:t>
            </w:r>
          </w:p>
        </w:tc>
        <w:tc>
          <w:tcPr>
            <w:tcW w:w="1313" w:type="dxa"/>
            <w:tcBorders>
              <w:top w:val="single" w:sz="4" w:space="0" w:color="auto"/>
              <w:left w:val="nil"/>
              <w:bottom w:val="single" w:sz="8" w:space="0" w:color="auto"/>
              <w:right w:val="nil"/>
            </w:tcBorders>
            <w:noWrap/>
            <w:vAlign w:val="bottom"/>
            <w:hideMark/>
          </w:tcPr>
          <w:p w14:paraId="783277B2"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l/s</w:t>
            </w:r>
          </w:p>
        </w:tc>
      </w:tr>
    </w:tbl>
    <w:p w14:paraId="1518C753" w14:textId="77777777" w:rsidR="00424E31" w:rsidRDefault="00424E31" w:rsidP="00556E8B">
      <w:pPr>
        <w:spacing w:after="0"/>
      </w:pPr>
    </w:p>
    <w:p w14:paraId="41C1A429" w14:textId="7DDA4361" w:rsidR="00556E8B" w:rsidRPr="00424E31" w:rsidRDefault="001C059B" w:rsidP="00424E31">
      <w:pPr>
        <w:pStyle w:val="Odstavecseseznamem"/>
        <w:numPr>
          <w:ilvl w:val="0"/>
          <w:numId w:val="13"/>
        </w:numPr>
        <w:spacing w:after="0"/>
      </w:pPr>
      <w:r>
        <w:t>Celkový odtok dešťových vod z</w:t>
      </w:r>
      <w:r w:rsidR="00E03A61">
        <w:t xml:space="preserve">e </w:t>
      </w:r>
      <w:r w:rsidR="00424E31">
        <w:t>střechy SO 01</w:t>
      </w:r>
      <w:r w:rsidR="00556E8B">
        <w:t xml:space="preserve"> je tedy </w:t>
      </w:r>
      <w:r w:rsidR="00C26FC9">
        <w:rPr>
          <w:b/>
        </w:rPr>
        <w:t>0,6</w:t>
      </w:r>
      <w:r w:rsidRPr="00424E31">
        <w:rPr>
          <w:b/>
        </w:rPr>
        <w:t xml:space="preserve"> l/s</w:t>
      </w:r>
    </w:p>
    <w:p w14:paraId="41C1A42A" w14:textId="0D3AB701" w:rsidR="00556E8B" w:rsidRDefault="000A1D69" w:rsidP="00556E8B">
      <w:pPr>
        <w:rPr>
          <w:i/>
        </w:rPr>
      </w:pPr>
      <w:r>
        <w:rPr>
          <w:i/>
        </w:rPr>
        <w:t xml:space="preserve">Dešťová voda </w:t>
      </w:r>
      <w:r w:rsidR="00F5443D">
        <w:rPr>
          <w:i/>
        </w:rPr>
        <w:t xml:space="preserve">ze </w:t>
      </w:r>
      <w:r w:rsidR="00424E31">
        <w:rPr>
          <w:i/>
        </w:rPr>
        <w:t>střechy</w:t>
      </w:r>
      <w:r w:rsidR="00F5443D">
        <w:rPr>
          <w:i/>
        </w:rPr>
        <w:t xml:space="preserve"> bude svedena </w:t>
      </w:r>
      <w:r w:rsidR="00C26FC9">
        <w:rPr>
          <w:i/>
        </w:rPr>
        <w:t xml:space="preserve">do veřejné </w:t>
      </w:r>
      <w:r w:rsidR="00E44A10">
        <w:rPr>
          <w:i/>
        </w:rPr>
        <w:t>kanalizace</w:t>
      </w:r>
      <w:r w:rsidR="00424E31">
        <w:rPr>
          <w:i/>
        </w:rPr>
        <w:t>.</w:t>
      </w:r>
    </w:p>
    <w:tbl>
      <w:tblPr>
        <w:tblW w:w="9796" w:type="dxa"/>
        <w:tblCellMar>
          <w:left w:w="70" w:type="dxa"/>
          <w:right w:w="70" w:type="dxa"/>
        </w:tblCellMar>
        <w:tblLook w:val="04A0" w:firstRow="1" w:lastRow="0" w:firstColumn="1" w:lastColumn="0" w:noHBand="0" w:noVBand="1"/>
      </w:tblPr>
      <w:tblGrid>
        <w:gridCol w:w="1348"/>
        <w:gridCol w:w="534"/>
        <w:gridCol w:w="296"/>
        <w:gridCol w:w="941"/>
        <w:gridCol w:w="368"/>
        <w:gridCol w:w="650"/>
        <w:gridCol w:w="515"/>
        <w:gridCol w:w="515"/>
        <w:gridCol w:w="515"/>
        <w:gridCol w:w="533"/>
        <w:gridCol w:w="515"/>
        <w:gridCol w:w="515"/>
        <w:gridCol w:w="515"/>
        <w:gridCol w:w="554"/>
        <w:gridCol w:w="207"/>
        <w:gridCol w:w="1275"/>
      </w:tblGrid>
      <w:tr w:rsidR="00C26FC9" w:rsidRPr="00C26FC9" w14:paraId="0B432345" w14:textId="77777777" w:rsidTr="00C26FC9">
        <w:trPr>
          <w:trHeight w:val="315"/>
        </w:trPr>
        <w:tc>
          <w:tcPr>
            <w:tcW w:w="3485" w:type="dxa"/>
            <w:gridSpan w:val="5"/>
            <w:tcBorders>
              <w:top w:val="nil"/>
              <w:left w:val="nil"/>
              <w:bottom w:val="double" w:sz="6" w:space="0" w:color="auto"/>
              <w:right w:val="nil"/>
            </w:tcBorders>
            <w:noWrap/>
            <w:vAlign w:val="bottom"/>
            <w:hideMark/>
          </w:tcPr>
          <w:p w14:paraId="27B86F01" w14:textId="77777777" w:rsidR="00C26FC9" w:rsidRPr="00C26FC9" w:rsidRDefault="00C26FC9" w:rsidP="00C26FC9">
            <w:pPr>
              <w:spacing w:after="0" w:line="240" w:lineRule="auto"/>
              <w:jc w:val="left"/>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VÝPOČET DEŠŤOVÝCH VOD</w:t>
            </w:r>
          </w:p>
        </w:tc>
        <w:tc>
          <w:tcPr>
            <w:tcW w:w="650" w:type="dxa"/>
            <w:tcBorders>
              <w:top w:val="nil"/>
              <w:left w:val="nil"/>
              <w:bottom w:val="double" w:sz="6" w:space="0" w:color="auto"/>
              <w:right w:val="nil"/>
            </w:tcBorders>
            <w:noWrap/>
            <w:vAlign w:val="bottom"/>
            <w:hideMark/>
          </w:tcPr>
          <w:p w14:paraId="698736F4"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double" w:sz="6" w:space="0" w:color="auto"/>
              <w:right w:val="nil"/>
            </w:tcBorders>
            <w:noWrap/>
            <w:vAlign w:val="bottom"/>
            <w:hideMark/>
          </w:tcPr>
          <w:p w14:paraId="03541453"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double" w:sz="6" w:space="0" w:color="auto"/>
              <w:right w:val="nil"/>
            </w:tcBorders>
            <w:noWrap/>
            <w:vAlign w:val="bottom"/>
            <w:hideMark/>
          </w:tcPr>
          <w:p w14:paraId="4B9C53EC"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double" w:sz="6" w:space="0" w:color="auto"/>
              <w:right w:val="nil"/>
            </w:tcBorders>
            <w:noWrap/>
            <w:vAlign w:val="bottom"/>
            <w:hideMark/>
          </w:tcPr>
          <w:p w14:paraId="474C5F2D"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double" w:sz="6" w:space="0" w:color="auto"/>
              <w:right w:val="nil"/>
            </w:tcBorders>
            <w:noWrap/>
            <w:vAlign w:val="bottom"/>
            <w:hideMark/>
          </w:tcPr>
          <w:p w14:paraId="57EC150B"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double" w:sz="6" w:space="0" w:color="auto"/>
              <w:right w:val="nil"/>
            </w:tcBorders>
            <w:noWrap/>
            <w:vAlign w:val="bottom"/>
            <w:hideMark/>
          </w:tcPr>
          <w:p w14:paraId="16F01CB8"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double" w:sz="6" w:space="0" w:color="auto"/>
              <w:right w:val="nil"/>
            </w:tcBorders>
            <w:noWrap/>
            <w:vAlign w:val="bottom"/>
            <w:hideMark/>
          </w:tcPr>
          <w:p w14:paraId="148A6A88"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double" w:sz="6" w:space="0" w:color="auto"/>
              <w:right w:val="nil"/>
            </w:tcBorders>
            <w:noWrap/>
            <w:vAlign w:val="bottom"/>
            <w:hideMark/>
          </w:tcPr>
          <w:p w14:paraId="1D2592EA"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54" w:type="dxa"/>
            <w:tcBorders>
              <w:top w:val="nil"/>
              <w:left w:val="nil"/>
              <w:bottom w:val="double" w:sz="6" w:space="0" w:color="auto"/>
              <w:right w:val="nil"/>
            </w:tcBorders>
            <w:noWrap/>
            <w:vAlign w:val="bottom"/>
            <w:hideMark/>
          </w:tcPr>
          <w:p w14:paraId="4581D4A1"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1482" w:type="dxa"/>
            <w:gridSpan w:val="2"/>
            <w:tcBorders>
              <w:top w:val="single" w:sz="8" w:space="0" w:color="auto"/>
              <w:left w:val="single" w:sz="8" w:space="0" w:color="auto"/>
              <w:bottom w:val="single" w:sz="8" w:space="0" w:color="auto"/>
              <w:right w:val="single" w:sz="8" w:space="0" w:color="000000"/>
            </w:tcBorders>
            <w:noWrap/>
            <w:vAlign w:val="bottom"/>
            <w:hideMark/>
          </w:tcPr>
          <w:p w14:paraId="20C6F21E" w14:textId="77777777" w:rsidR="00C26FC9" w:rsidRPr="00C26FC9" w:rsidRDefault="00C26FC9" w:rsidP="00C26FC9">
            <w:pPr>
              <w:spacing w:after="0" w:line="240" w:lineRule="auto"/>
              <w:jc w:val="center"/>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SO 02</w:t>
            </w:r>
          </w:p>
        </w:tc>
      </w:tr>
      <w:tr w:rsidR="00C26FC9" w:rsidRPr="00C26FC9" w14:paraId="608D1C4A" w14:textId="77777777" w:rsidTr="00C26FC9">
        <w:trPr>
          <w:trHeight w:val="315"/>
        </w:trPr>
        <w:tc>
          <w:tcPr>
            <w:tcW w:w="1348" w:type="dxa"/>
            <w:tcBorders>
              <w:top w:val="nil"/>
              <w:left w:val="nil"/>
              <w:bottom w:val="nil"/>
              <w:right w:val="nil"/>
            </w:tcBorders>
            <w:noWrap/>
            <w:vAlign w:val="bottom"/>
            <w:hideMark/>
          </w:tcPr>
          <w:p w14:paraId="29ACD4A7" w14:textId="77777777" w:rsidR="00C26FC9" w:rsidRPr="00C26FC9" w:rsidRDefault="00C26FC9" w:rsidP="00C26FC9">
            <w:pPr>
              <w:spacing w:after="0" w:line="240" w:lineRule="auto"/>
              <w:jc w:val="center"/>
              <w:rPr>
                <w:rFonts w:eastAsia="Times New Roman" w:cs="Open Sans"/>
                <w:b/>
                <w:bCs/>
                <w:color w:val="000000"/>
                <w:sz w:val="20"/>
                <w:szCs w:val="20"/>
                <w:lang w:eastAsia="cs-CZ"/>
              </w:rPr>
            </w:pPr>
          </w:p>
        </w:tc>
        <w:tc>
          <w:tcPr>
            <w:tcW w:w="534" w:type="dxa"/>
            <w:tcBorders>
              <w:top w:val="nil"/>
              <w:left w:val="nil"/>
              <w:bottom w:val="nil"/>
              <w:right w:val="nil"/>
            </w:tcBorders>
            <w:noWrap/>
            <w:vAlign w:val="bottom"/>
            <w:hideMark/>
          </w:tcPr>
          <w:p w14:paraId="6666C230"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96" w:type="dxa"/>
            <w:tcBorders>
              <w:top w:val="nil"/>
              <w:left w:val="nil"/>
              <w:bottom w:val="nil"/>
              <w:right w:val="nil"/>
            </w:tcBorders>
            <w:noWrap/>
            <w:vAlign w:val="bottom"/>
            <w:hideMark/>
          </w:tcPr>
          <w:p w14:paraId="0F349C22"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941" w:type="dxa"/>
            <w:tcBorders>
              <w:top w:val="nil"/>
              <w:left w:val="nil"/>
              <w:bottom w:val="nil"/>
              <w:right w:val="nil"/>
            </w:tcBorders>
            <w:noWrap/>
            <w:vAlign w:val="bottom"/>
            <w:hideMark/>
          </w:tcPr>
          <w:p w14:paraId="70567F05"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368" w:type="dxa"/>
            <w:tcBorders>
              <w:top w:val="nil"/>
              <w:left w:val="nil"/>
              <w:bottom w:val="nil"/>
              <w:right w:val="nil"/>
            </w:tcBorders>
            <w:noWrap/>
            <w:vAlign w:val="bottom"/>
            <w:hideMark/>
          </w:tcPr>
          <w:p w14:paraId="4153C546"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650" w:type="dxa"/>
            <w:tcBorders>
              <w:top w:val="nil"/>
              <w:left w:val="nil"/>
              <w:bottom w:val="nil"/>
              <w:right w:val="nil"/>
            </w:tcBorders>
            <w:noWrap/>
            <w:vAlign w:val="bottom"/>
            <w:hideMark/>
          </w:tcPr>
          <w:p w14:paraId="45C3DBFB"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05DB05F4"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3E8005FB"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50724BB2"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3" w:type="dxa"/>
            <w:tcBorders>
              <w:top w:val="nil"/>
              <w:left w:val="nil"/>
              <w:bottom w:val="nil"/>
              <w:right w:val="nil"/>
            </w:tcBorders>
            <w:noWrap/>
            <w:vAlign w:val="bottom"/>
            <w:hideMark/>
          </w:tcPr>
          <w:p w14:paraId="4BCEB984"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54AFCC3A"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773AADA6"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2124BEAE"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54" w:type="dxa"/>
            <w:tcBorders>
              <w:top w:val="nil"/>
              <w:left w:val="nil"/>
              <w:bottom w:val="nil"/>
              <w:right w:val="nil"/>
            </w:tcBorders>
            <w:noWrap/>
            <w:vAlign w:val="bottom"/>
            <w:hideMark/>
          </w:tcPr>
          <w:p w14:paraId="19B3D8FA"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07" w:type="dxa"/>
            <w:tcBorders>
              <w:top w:val="nil"/>
              <w:left w:val="nil"/>
              <w:bottom w:val="nil"/>
              <w:right w:val="nil"/>
            </w:tcBorders>
            <w:noWrap/>
            <w:vAlign w:val="bottom"/>
            <w:hideMark/>
          </w:tcPr>
          <w:p w14:paraId="2397B867"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1275" w:type="dxa"/>
            <w:tcBorders>
              <w:top w:val="nil"/>
              <w:left w:val="nil"/>
              <w:bottom w:val="nil"/>
              <w:right w:val="nil"/>
            </w:tcBorders>
            <w:noWrap/>
            <w:vAlign w:val="bottom"/>
            <w:hideMark/>
          </w:tcPr>
          <w:p w14:paraId="0E8A0922"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r>
      <w:tr w:rsidR="00C26FC9" w:rsidRPr="00C26FC9" w14:paraId="555EDB35" w14:textId="77777777" w:rsidTr="00C26FC9">
        <w:trPr>
          <w:trHeight w:val="300"/>
        </w:trPr>
        <w:tc>
          <w:tcPr>
            <w:tcW w:w="1348" w:type="dxa"/>
            <w:tcBorders>
              <w:top w:val="nil"/>
              <w:left w:val="nil"/>
              <w:bottom w:val="single" w:sz="4" w:space="0" w:color="auto"/>
              <w:right w:val="nil"/>
            </w:tcBorders>
            <w:noWrap/>
            <w:vAlign w:val="bottom"/>
            <w:hideMark/>
          </w:tcPr>
          <w:p w14:paraId="208332E7" w14:textId="77777777" w:rsidR="00C26FC9" w:rsidRPr="00C26FC9" w:rsidRDefault="00C26FC9" w:rsidP="00C26FC9">
            <w:pPr>
              <w:spacing w:after="0" w:line="240" w:lineRule="auto"/>
              <w:jc w:val="center"/>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Q</w:t>
            </w:r>
            <w:r w:rsidRPr="00C26FC9">
              <w:rPr>
                <w:rFonts w:eastAsia="Times New Roman" w:cs="Open Sans"/>
                <w:b/>
                <w:bCs/>
                <w:color w:val="000000"/>
                <w:sz w:val="20"/>
                <w:szCs w:val="20"/>
                <w:vertAlign w:val="subscript"/>
                <w:lang w:eastAsia="cs-CZ"/>
              </w:rPr>
              <w:t>d1</w:t>
            </w:r>
          </w:p>
        </w:tc>
        <w:tc>
          <w:tcPr>
            <w:tcW w:w="534" w:type="dxa"/>
            <w:tcBorders>
              <w:top w:val="nil"/>
              <w:left w:val="nil"/>
              <w:bottom w:val="single" w:sz="4" w:space="0" w:color="auto"/>
              <w:right w:val="nil"/>
            </w:tcBorders>
            <w:noWrap/>
            <w:vAlign w:val="bottom"/>
            <w:hideMark/>
          </w:tcPr>
          <w:p w14:paraId="64449099"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2253" w:type="dxa"/>
            <w:gridSpan w:val="4"/>
            <w:tcBorders>
              <w:top w:val="nil"/>
              <w:left w:val="nil"/>
              <w:bottom w:val="single" w:sz="4" w:space="0" w:color="auto"/>
              <w:right w:val="nil"/>
            </w:tcBorders>
            <w:noWrap/>
            <w:vAlign w:val="bottom"/>
            <w:hideMark/>
          </w:tcPr>
          <w:p w14:paraId="356C1EC4" w14:textId="77777777" w:rsidR="00C26FC9" w:rsidRPr="00C26FC9" w:rsidRDefault="00C26FC9" w:rsidP="00C26FC9">
            <w:pPr>
              <w:spacing w:after="0" w:line="240" w:lineRule="auto"/>
              <w:jc w:val="left"/>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ZPEVNĚNÉ PLOCHY</w:t>
            </w:r>
          </w:p>
        </w:tc>
        <w:tc>
          <w:tcPr>
            <w:tcW w:w="515" w:type="dxa"/>
            <w:tcBorders>
              <w:top w:val="nil"/>
              <w:left w:val="nil"/>
              <w:bottom w:val="single" w:sz="4" w:space="0" w:color="auto"/>
              <w:right w:val="nil"/>
            </w:tcBorders>
            <w:noWrap/>
            <w:vAlign w:val="bottom"/>
            <w:hideMark/>
          </w:tcPr>
          <w:p w14:paraId="0FE50F3C"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618635F4"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74D0C494"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single" w:sz="4" w:space="0" w:color="auto"/>
              <w:right w:val="nil"/>
            </w:tcBorders>
            <w:noWrap/>
            <w:vAlign w:val="bottom"/>
            <w:hideMark/>
          </w:tcPr>
          <w:p w14:paraId="08125409"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422E90E5"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0F7980CE"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434F099F"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54" w:type="dxa"/>
            <w:tcBorders>
              <w:top w:val="nil"/>
              <w:left w:val="nil"/>
              <w:bottom w:val="single" w:sz="4" w:space="0" w:color="auto"/>
              <w:right w:val="nil"/>
            </w:tcBorders>
            <w:noWrap/>
            <w:vAlign w:val="bottom"/>
            <w:hideMark/>
          </w:tcPr>
          <w:p w14:paraId="4A30E7BC"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207" w:type="dxa"/>
            <w:tcBorders>
              <w:top w:val="nil"/>
              <w:left w:val="nil"/>
              <w:bottom w:val="single" w:sz="4" w:space="0" w:color="auto"/>
              <w:right w:val="nil"/>
            </w:tcBorders>
            <w:noWrap/>
            <w:vAlign w:val="bottom"/>
            <w:hideMark/>
          </w:tcPr>
          <w:p w14:paraId="5137025E"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1275" w:type="dxa"/>
            <w:tcBorders>
              <w:top w:val="nil"/>
              <w:left w:val="nil"/>
              <w:bottom w:val="nil"/>
              <w:right w:val="nil"/>
            </w:tcBorders>
            <w:noWrap/>
            <w:vAlign w:val="bottom"/>
            <w:hideMark/>
          </w:tcPr>
          <w:p w14:paraId="4662BFA4" w14:textId="77777777" w:rsidR="00C26FC9" w:rsidRPr="00C26FC9" w:rsidRDefault="00C26FC9" w:rsidP="00C26FC9">
            <w:pPr>
              <w:spacing w:after="0" w:line="240" w:lineRule="auto"/>
              <w:jc w:val="left"/>
              <w:rPr>
                <w:rFonts w:eastAsia="Times New Roman" w:cs="Open Sans"/>
                <w:color w:val="000000"/>
                <w:sz w:val="20"/>
                <w:szCs w:val="20"/>
                <w:lang w:eastAsia="cs-CZ"/>
              </w:rPr>
            </w:pPr>
          </w:p>
        </w:tc>
      </w:tr>
      <w:tr w:rsidR="00C26FC9" w:rsidRPr="00C26FC9" w14:paraId="37081759" w14:textId="77777777" w:rsidTr="00C26FC9">
        <w:trPr>
          <w:trHeight w:val="300"/>
        </w:trPr>
        <w:tc>
          <w:tcPr>
            <w:tcW w:w="4650" w:type="dxa"/>
            <w:gridSpan w:val="7"/>
            <w:tcBorders>
              <w:top w:val="single" w:sz="4" w:space="0" w:color="auto"/>
              <w:left w:val="nil"/>
              <w:bottom w:val="single" w:sz="4" w:space="0" w:color="auto"/>
              <w:right w:val="nil"/>
            </w:tcBorders>
            <w:noWrap/>
            <w:vAlign w:val="bottom"/>
            <w:hideMark/>
          </w:tcPr>
          <w:p w14:paraId="330C57EC"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xml:space="preserve">Výpočet průtoku dešťových vod - </w:t>
            </w:r>
            <w:r w:rsidRPr="00C26FC9">
              <w:rPr>
                <w:rFonts w:eastAsia="Times New Roman" w:cs="Open Sans"/>
                <w:b/>
                <w:bCs/>
                <w:color w:val="000000"/>
                <w:sz w:val="20"/>
                <w:szCs w:val="20"/>
                <w:lang w:eastAsia="cs-CZ"/>
              </w:rPr>
              <w:t>Q</w:t>
            </w:r>
            <w:r w:rsidRPr="00C26FC9">
              <w:rPr>
                <w:rFonts w:eastAsia="Times New Roman" w:cs="Open Sans"/>
                <w:b/>
                <w:bCs/>
                <w:color w:val="000000"/>
                <w:sz w:val="20"/>
                <w:szCs w:val="20"/>
                <w:vertAlign w:val="subscript"/>
                <w:lang w:eastAsia="cs-CZ"/>
              </w:rPr>
              <w:t>d1</w:t>
            </w:r>
          </w:p>
        </w:tc>
        <w:tc>
          <w:tcPr>
            <w:tcW w:w="515" w:type="dxa"/>
            <w:tcBorders>
              <w:top w:val="nil"/>
              <w:left w:val="nil"/>
              <w:bottom w:val="single" w:sz="4" w:space="0" w:color="auto"/>
              <w:right w:val="nil"/>
            </w:tcBorders>
            <w:noWrap/>
            <w:vAlign w:val="bottom"/>
            <w:hideMark/>
          </w:tcPr>
          <w:p w14:paraId="7B95C023"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3AF902E4"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single" w:sz="4" w:space="0" w:color="auto"/>
              <w:right w:val="nil"/>
            </w:tcBorders>
            <w:noWrap/>
            <w:vAlign w:val="bottom"/>
            <w:hideMark/>
          </w:tcPr>
          <w:p w14:paraId="7DF0A82F"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14711E98"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52AF6916"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single" w:sz="4" w:space="0" w:color="auto"/>
            </w:tcBorders>
            <w:noWrap/>
            <w:vAlign w:val="bottom"/>
            <w:hideMark/>
          </w:tcPr>
          <w:p w14:paraId="2E5F4FDA"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761" w:type="dxa"/>
            <w:gridSpan w:val="2"/>
            <w:tcBorders>
              <w:top w:val="single" w:sz="4" w:space="0" w:color="auto"/>
              <w:left w:val="nil"/>
              <w:bottom w:val="single" w:sz="4" w:space="0" w:color="auto"/>
              <w:right w:val="nil"/>
            </w:tcBorders>
            <w:noWrap/>
            <w:vAlign w:val="bottom"/>
            <w:hideMark/>
          </w:tcPr>
          <w:p w14:paraId="19873663" w14:textId="77777777" w:rsidR="00C26FC9" w:rsidRPr="00C26FC9" w:rsidRDefault="00C26FC9" w:rsidP="00C26FC9">
            <w:pPr>
              <w:spacing w:after="0" w:line="240" w:lineRule="auto"/>
              <w:jc w:val="center"/>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1,8</w:t>
            </w:r>
          </w:p>
        </w:tc>
        <w:tc>
          <w:tcPr>
            <w:tcW w:w="1275" w:type="dxa"/>
            <w:tcBorders>
              <w:top w:val="single" w:sz="4" w:space="0" w:color="auto"/>
              <w:left w:val="nil"/>
              <w:bottom w:val="single" w:sz="4" w:space="0" w:color="auto"/>
              <w:right w:val="nil"/>
            </w:tcBorders>
            <w:noWrap/>
            <w:vAlign w:val="bottom"/>
            <w:hideMark/>
          </w:tcPr>
          <w:p w14:paraId="733E45C9"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l/s</w:t>
            </w:r>
          </w:p>
        </w:tc>
      </w:tr>
      <w:tr w:rsidR="00C26FC9" w:rsidRPr="00C26FC9" w14:paraId="119B6362" w14:textId="77777777" w:rsidTr="00C26FC9">
        <w:trPr>
          <w:trHeight w:val="330"/>
        </w:trPr>
        <w:tc>
          <w:tcPr>
            <w:tcW w:w="3119" w:type="dxa"/>
            <w:gridSpan w:val="4"/>
            <w:tcBorders>
              <w:top w:val="single" w:sz="4" w:space="0" w:color="auto"/>
              <w:left w:val="nil"/>
              <w:bottom w:val="single" w:sz="4" w:space="0" w:color="auto"/>
              <w:right w:val="nil"/>
            </w:tcBorders>
            <w:noWrap/>
            <w:vAlign w:val="bottom"/>
            <w:hideMark/>
          </w:tcPr>
          <w:p w14:paraId="4C747764"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xml:space="preserve">Intenzita deště - </w:t>
            </w:r>
            <w:r w:rsidRPr="00C26FC9">
              <w:rPr>
                <w:rFonts w:eastAsia="Times New Roman" w:cs="Open Sans"/>
                <w:b/>
                <w:bCs/>
                <w:color w:val="000000"/>
                <w:sz w:val="20"/>
                <w:szCs w:val="20"/>
                <w:lang w:eastAsia="cs-CZ"/>
              </w:rPr>
              <w:t>i</w:t>
            </w:r>
            <w:r w:rsidRPr="00C26FC9">
              <w:rPr>
                <w:rFonts w:eastAsia="Times New Roman" w:cs="Open Sans"/>
                <w:b/>
                <w:bCs/>
                <w:color w:val="000000"/>
                <w:sz w:val="20"/>
                <w:szCs w:val="20"/>
                <w:vertAlign w:val="subscript"/>
                <w:lang w:eastAsia="cs-CZ"/>
              </w:rPr>
              <w:t>1</w:t>
            </w:r>
          </w:p>
        </w:tc>
        <w:tc>
          <w:tcPr>
            <w:tcW w:w="368" w:type="dxa"/>
            <w:tcBorders>
              <w:top w:val="nil"/>
              <w:left w:val="nil"/>
              <w:bottom w:val="single" w:sz="4" w:space="0" w:color="auto"/>
              <w:right w:val="nil"/>
            </w:tcBorders>
            <w:noWrap/>
            <w:vAlign w:val="bottom"/>
            <w:hideMark/>
          </w:tcPr>
          <w:p w14:paraId="2B150ACD"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650" w:type="dxa"/>
            <w:tcBorders>
              <w:top w:val="nil"/>
              <w:left w:val="nil"/>
              <w:bottom w:val="single" w:sz="4" w:space="0" w:color="auto"/>
              <w:right w:val="nil"/>
            </w:tcBorders>
            <w:noWrap/>
            <w:vAlign w:val="bottom"/>
            <w:hideMark/>
          </w:tcPr>
          <w:p w14:paraId="614C1B49"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3FBF9DEE"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351A8835"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55E81D70"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single" w:sz="4" w:space="0" w:color="auto"/>
              <w:right w:val="nil"/>
            </w:tcBorders>
            <w:noWrap/>
            <w:vAlign w:val="bottom"/>
            <w:hideMark/>
          </w:tcPr>
          <w:p w14:paraId="44BE36C4"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5047D851"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6F427078"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single" w:sz="4" w:space="0" w:color="auto"/>
            </w:tcBorders>
            <w:noWrap/>
            <w:vAlign w:val="bottom"/>
            <w:hideMark/>
          </w:tcPr>
          <w:p w14:paraId="62E18BA6"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761" w:type="dxa"/>
            <w:gridSpan w:val="2"/>
            <w:tcBorders>
              <w:top w:val="single" w:sz="4" w:space="0" w:color="auto"/>
              <w:left w:val="nil"/>
              <w:bottom w:val="single" w:sz="4" w:space="0" w:color="auto"/>
              <w:right w:val="nil"/>
            </w:tcBorders>
            <w:noWrap/>
            <w:vAlign w:val="bottom"/>
            <w:hideMark/>
          </w:tcPr>
          <w:p w14:paraId="01B75A6A"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0,03</w:t>
            </w:r>
          </w:p>
        </w:tc>
        <w:tc>
          <w:tcPr>
            <w:tcW w:w="1275" w:type="dxa"/>
            <w:tcBorders>
              <w:top w:val="nil"/>
              <w:left w:val="nil"/>
              <w:bottom w:val="single" w:sz="4" w:space="0" w:color="auto"/>
              <w:right w:val="nil"/>
            </w:tcBorders>
            <w:noWrap/>
            <w:vAlign w:val="bottom"/>
            <w:hideMark/>
          </w:tcPr>
          <w:p w14:paraId="721458B1"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l/(s.m</w:t>
            </w:r>
            <w:r w:rsidRPr="00C26FC9">
              <w:rPr>
                <w:rFonts w:eastAsia="Times New Roman" w:cs="Open Sans"/>
                <w:color w:val="000000"/>
                <w:sz w:val="20"/>
                <w:szCs w:val="20"/>
                <w:vertAlign w:val="superscript"/>
                <w:lang w:eastAsia="cs-CZ"/>
              </w:rPr>
              <w:t>2</w:t>
            </w:r>
            <w:r w:rsidRPr="00C26FC9">
              <w:rPr>
                <w:rFonts w:eastAsia="Times New Roman" w:cs="Open Sans"/>
                <w:color w:val="000000"/>
                <w:sz w:val="20"/>
                <w:szCs w:val="20"/>
                <w:lang w:eastAsia="cs-CZ"/>
              </w:rPr>
              <w:t>)</w:t>
            </w:r>
          </w:p>
        </w:tc>
      </w:tr>
      <w:tr w:rsidR="00C26FC9" w:rsidRPr="00C26FC9" w14:paraId="4DE01FC3" w14:textId="77777777" w:rsidTr="00C26FC9">
        <w:trPr>
          <w:trHeight w:val="330"/>
        </w:trPr>
        <w:tc>
          <w:tcPr>
            <w:tcW w:w="7758" w:type="dxa"/>
            <w:gridSpan w:val="13"/>
            <w:tcBorders>
              <w:top w:val="single" w:sz="4" w:space="0" w:color="auto"/>
              <w:left w:val="nil"/>
              <w:bottom w:val="single" w:sz="4" w:space="0" w:color="auto"/>
              <w:right w:val="single" w:sz="4" w:space="0" w:color="000000"/>
            </w:tcBorders>
            <w:noWrap/>
            <w:vAlign w:val="bottom"/>
            <w:hideMark/>
          </w:tcPr>
          <w:p w14:paraId="1140725B"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xml:space="preserve">Půdorysný průmět odvodňované plochy nebo učinná plocha střechy - </w:t>
            </w:r>
            <w:r w:rsidRPr="00C26FC9">
              <w:rPr>
                <w:rFonts w:eastAsia="Times New Roman" w:cs="Open Sans"/>
                <w:b/>
                <w:bCs/>
                <w:color w:val="000000"/>
                <w:sz w:val="20"/>
                <w:szCs w:val="20"/>
                <w:lang w:eastAsia="cs-CZ"/>
              </w:rPr>
              <w:t>A</w:t>
            </w:r>
            <w:r w:rsidRPr="00C26FC9">
              <w:rPr>
                <w:rFonts w:eastAsia="Times New Roman" w:cs="Open Sans"/>
                <w:b/>
                <w:bCs/>
                <w:color w:val="000000"/>
                <w:sz w:val="20"/>
                <w:szCs w:val="20"/>
                <w:vertAlign w:val="subscript"/>
                <w:lang w:eastAsia="cs-CZ"/>
              </w:rPr>
              <w:t>1</w:t>
            </w:r>
          </w:p>
        </w:tc>
        <w:tc>
          <w:tcPr>
            <w:tcW w:w="761" w:type="dxa"/>
            <w:gridSpan w:val="2"/>
            <w:tcBorders>
              <w:top w:val="single" w:sz="4" w:space="0" w:color="auto"/>
              <w:left w:val="nil"/>
              <w:bottom w:val="single" w:sz="4" w:space="0" w:color="auto"/>
              <w:right w:val="nil"/>
            </w:tcBorders>
            <w:noWrap/>
            <w:vAlign w:val="bottom"/>
            <w:hideMark/>
          </w:tcPr>
          <w:p w14:paraId="706FD909" w14:textId="1CB2E641"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10</w:t>
            </w:r>
            <w:r w:rsidR="007749BD">
              <w:rPr>
                <w:rFonts w:eastAsia="Times New Roman" w:cs="Open Sans"/>
                <w:color w:val="000000"/>
                <w:sz w:val="20"/>
                <w:szCs w:val="20"/>
                <w:lang w:eastAsia="cs-CZ"/>
              </w:rPr>
              <w:t>5</w:t>
            </w:r>
          </w:p>
        </w:tc>
        <w:tc>
          <w:tcPr>
            <w:tcW w:w="1275" w:type="dxa"/>
            <w:tcBorders>
              <w:top w:val="nil"/>
              <w:left w:val="nil"/>
              <w:bottom w:val="single" w:sz="4" w:space="0" w:color="auto"/>
              <w:right w:val="nil"/>
            </w:tcBorders>
            <w:noWrap/>
            <w:vAlign w:val="bottom"/>
            <w:hideMark/>
          </w:tcPr>
          <w:p w14:paraId="0DE60F28"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m</w:t>
            </w:r>
            <w:r w:rsidRPr="00C26FC9">
              <w:rPr>
                <w:rFonts w:eastAsia="Times New Roman" w:cs="Open Sans"/>
                <w:color w:val="000000"/>
                <w:sz w:val="20"/>
                <w:szCs w:val="20"/>
                <w:vertAlign w:val="superscript"/>
                <w:lang w:eastAsia="cs-CZ"/>
              </w:rPr>
              <w:t>2</w:t>
            </w:r>
          </w:p>
        </w:tc>
      </w:tr>
      <w:tr w:rsidR="00C26FC9" w:rsidRPr="00C26FC9" w14:paraId="279542A2" w14:textId="77777777" w:rsidTr="00C26FC9">
        <w:trPr>
          <w:trHeight w:val="300"/>
        </w:trPr>
        <w:tc>
          <w:tcPr>
            <w:tcW w:w="4650" w:type="dxa"/>
            <w:gridSpan w:val="7"/>
            <w:tcBorders>
              <w:top w:val="single" w:sz="4" w:space="0" w:color="auto"/>
              <w:left w:val="nil"/>
              <w:bottom w:val="nil"/>
              <w:right w:val="nil"/>
            </w:tcBorders>
            <w:noWrap/>
            <w:vAlign w:val="bottom"/>
            <w:hideMark/>
          </w:tcPr>
          <w:p w14:paraId="2A2F5874"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xml:space="preserve">Součinitel odtoku dešťových vod - </w:t>
            </w:r>
            <w:r w:rsidRPr="00C26FC9">
              <w:rPr>
                <w:rFonts w:eastAsia="Times New Roman" w:cs="Open Sans"/>
                <w:b/>
                <w:bCs/>
                <w:color w:val="000000"/>
                <w:sz w:val="20"/>
                <w:szCs w:val="20"/>
                <w:lang w:eastAsia="cs-CZ"/>
              </w:rPr>
              <w:t>c</w:t>
            </w:r>
            <w:r w:rsidRPr="00C26FC9">
              <w:rPr>
                <w:rFonts w:eastAsia="Times New Roman" w:cs="Open Sans"/>
                <w:b/>
                <w:bCs/>
                <w:color w:val="000000"/>
                <w:sz w:val="20"/>
                <w:szCs w:val="20"/>
                <w:vertAlign w:val="subscript"/>
                <w:lang w:eastAsia="cs-CZ"/>
              </w:rPr>
              <w:t>1</w:t>
            </w:r>
          </w:p>
        </w:tc>
        <w:tc>
          <w:tcPr>
            <w:tcW w:w="515" w:type="dxa"/>
            <w:tcBorders>
              <w:top w:val="nil"/>
              <w:left w:val="nil"/>
              <w:bottom w:val="nil"/>
              <w:right w:val="nil"/>
            </w:tcBorders>
            <w:noWrap/>
            <w:vAlign w:val="bottom"/>
            <w:hideMark/>
          </w:tcPr>
          <w:p w14:paraId="75612118"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nil"/>
              <w:right w:val="nil"/>
            </w:tcBorders>
            <w:noWrap/>
            <w:vAlign w:val="bottom"/>
            <w:hideMark/>
          </w:tcPr>
          <w:p w14:paraId="2A3F9672"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nil"/>
              <w:right w:val="nil"/>
            </w:tcBorders>
            <w:noWrap/>
            <w:vAlign w:val="bottom"/>
            <w:hideMark/>
          </w:tcPr>
          <w:p w14:paraId="647B6FA6"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nil"/>
              <w:right w:val="nil"/>
            </w:tcBorders>
            <w:noWrap/>
            <w:vAlign w:val="bottom"/>
            <w:hideMark/>
          </w:tcPr>
          <w:p w14:paraId="6E772425"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nil"/>
              <w:right w:val="nil"/>
            </w:tcBorders>
            <w:noWrap/>
            <w:vAlign w:val="bottom"/>
            <w:hideMark/>
          </w:tcPr>
          <w:p w14:paraId="6BB28E68"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nil"/>
              <w:right w:val="single" w:sz="4" w:space="0" w:color="auto"/>
            </w:tcBorders>
            <w:noWrap/>
            <w:vAlign w:val="bottom"/>
            <w:hideMark/>
          </w:tcPr>
          <w:p w14:paraId="3C0E2C6F"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761" w:type="dxa"/>
            <w:gridSpan w:val="2"/>
            <w:tcBorders>
              <w:top w:val="single" w:sz="4" w:space="0" w:color="auto"/>
              <w:left w:val="nil"/>
              <w:bottom w:val="nil"/>
              <w:right w:val="nil"/>
            </w:tcBorders>
            <w:noWrap/>
            <w:vAlign w:val="bottom"/>
            <w:hideMark/>
          </w:tcPr>
          <w:p w14:paraId="06CB7386"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0,60</w:t>
            </w:r>
          </w:p>
        </w:tc>
        <w:tc>
          <w:tcPr>
            <w:tcW w:w="1275" w:type="dxa"/>
            <w:tcBorders>
              <w:top w:val="nil"/>
              <w:left w:val="nil"/>
              <w:bottom w:val="nil"/>
              <w:right w:val="nil"/>
            </w:tcBorders>
            <w:noWrap/>
            <w:vAlign w:val="bottom"/>
            <w:hideMark/>
          </w:tcPr>
          <w:p w14:paraId="461B7CF3"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w:t>
            </w:r>
          </w:p>
        </w:tc>
      </w:tr>
      <w:tr w:rsidR="00C26FC9" w:rsidRPr="00C26FC9" w14:paraId="01478D42" w14:textId="77777777" w:rsidTr="00C26FC9">
        <w:trPr>
          <w:trHeight w:val="300"/>
        </w:trPr>
        <w:tc>
          <w:tcPr>
            <w:tcW w:w="1348" w:type="dxa"/>
            <w:tcBorders>
              <w:top w:val="nil"/>
              <w:left w:val="nil"/>
              <w:bottom w:val="nil"/>
              <w:right w:val="nil"/>
            </w:tcBorders>
            <w:noWrap/>
            <w:vAlign w:val="bottom"/>
            <w:hideMark/>
          </w:tcPr>
          <w:p w14:paraId="2429F7DA" w14:textId="77777777" w:rsidR="00C26FC9" w:rsidRPr="00C26FC9" w:rsidRDefault="00C26FC9" w:rsidP="00C26FC9">
            <w:pPr>
              <w:spacing w:after="0" w:line="240" w:lineRule="auto"/>
              <w:jc w:val="center"/>
              <w:rPr>
                <w:rFonts w:eastAsia="Times New Roman" w:cs="Open Sans"/>
                <w:color w:val="000000"/>
                <w:sz w:val="20"/>
                <w:szCs w:val="20"/>
                <w:lang w:eastAsia="cs-CZ"/>
              </w:rPr>
            </w:pPr>
          </w:p>
        </w:tc>
        <w:tc>
          <w:tcPr>
            <w:tcW w:w="534" w:type="dxa"/>
            <w:tcBorders>
              <w:top w:val="nil"/>
              <w:left w:val="nil"/>
              <w:bottom w:val="nil"/>
              <w:right w:val="nil"/>
            </w:tcBorders>
            <w:noWrap/>
            <w:vAlign w:val="bottom"/>
            <w:hideMark/>
          </w:tcPr>
          <w:p w14:paraId="7916261B"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96" w:type="dxa"/>
            <w:tcBorders>
              <w:top w:val="nil"/>
              <w:left w:val="nil"/>
              <w:bottom w:val="nil"/>
              <w:right w:val="nil"/>
            </w:tcBorders>
            <w:noWrap/>
            <w:vAlign w:val="bottom"/>
            <w:hideMark/>
          </w:tcPr>
          <w:p w14:paraId="61C0D7B0"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941" w:type="dxa"/>
            <w:tcBorders>
              <w:top w:val="nil"/>
              <w:left w:val="nil"/>
              <w:bottom w:val="nil"/>
              <w:right w:val="nil"/>
            </w:tcBorders>
            <w:noWrap/>
            <w:vAlign w:val="bottom"/>
            <w:hideMark/>
          </w:tcPr>
          <w:p w14:paraId="3E1F5AC5"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368" w:type="dxa"/>
            <w:tcBorders>
              <w:top w:val="nil"/>
              <w:left w:val="nil"/>
              <w:bottom w:val="nil"/>
              <w:right w:val="nil"/>
            </w:tcBorders>
            <w:noWrap/>
            <w:vAlign w:val="bottom"/>
            <w:hideMark/>
          </w:tcPr>
          <w:p w14:paraId="53EA1D9E"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650" w:type="dxa"/>
            <w:tcBorders>
              <w:top w:val="nil"/>
              <w:left w:val="nil"/>
              <w:bottom w:val="nil"/>
              <w:right w:val="nil"/>
            </w:tcBorders>
            <w:noWrap/>
            <w:vAlign w:val="bottom"/>
            <w:hideMark/>
          </w:tcPr>
          <w:p w14:paraId="577F1F5F"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42E36BB5"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29A7E3AF"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28D67DC1"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3" w:type="dxa"/>
            <w:tcBorders>
              <w:top w:val="nil"/>
              <w:left w:val="nil"/>
              <w:bottom w:val="nil"/>
              <w:right w:val="nil"/>
            </w:tcBorders>
            <w:noWrap/>
            <w:vAlign w:val="bottom"/>
            <w:hideMark/>
          </w:tcPr>
          <w:p w14:paraId="47A30C09"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55119494"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1E7DCD68"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5B3DC7E0"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54" w:type="dxa"/>
            <w:tcBorders>
              <w:top w:val="nil"/>
              <w:left w:val="nil"/>
              <w:bottom w:val="nil"/>
              <w:right w:val="nil"/>
            </w:tcBorders>
            <w:noWrap/>
            <w:vAlign w:val="bottom"/>
            <w:hideMark/>
          </w:tcPr>
          <w:p w14:paraId="6C29C5F2"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07" w:type="dxa"/>
            <w:tcBorders>
              <w:top w:val="nil"/>
              <w:left w:val="nil"/>
              <w:bottom w:val="nil"/>
              <w:right w:val="nil"/>
            </w:tcBorders>
            <w:noWrap/>
            <w:vAlign w:val="bottom"/>
            <w:hideMark/>
          </w:tcPr>
          <w:p w14:paraId="199BD27F"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1275" w:type="dxa"/>
            <w:tcBorders>
              <w:top w:val="nil"/>
              <w:left w:val="nil"/>
              <w:bottom w:val="nil"/>
              <w:right w:val="nil"/>
            </w:tcBorders>
            <w:noWrap/>
            <w:vAlign w:val="bottom"/>
            <w:hideMark/>
          </w:tcPr>
          <w:p w14:paraId="09E7161A"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r>
      <w:tr w:rsidR="00C26FC9" w:rsidRPr="00C26FC9" w14:paraId="1A165732" w14:textId="77777777" w:rsidTr="00C26FC9">
        <w:trPr>
          <w:trHeight w:val="315"/>
        </w:trPr>
        <w:tc>
          <w:tcPr>
            <w:tcW w:w="3119" w:type="dxa"/>
            <w:gridSpan w:val="4"/>
            <w:tcBorders>
              <w:top w:val="single" w:sz="4" w:space="0" w:color="auto"/>
              <w:left w:val="nil"/>
              <w:bottom w:val="single" w:sz="8" w:space="0" w:color="auto"/>
              <w:right w:val="nil"/>
            </w:tcBorders>
            <w:noWrap/>
            <w:vAlign w:val="bottom"/>
            <w:hideMark/>
          </w:tcPr>
          <w:p w14:paraId="3102DE17" w14:textId="77777777" w:rsidR="00C26FC9" w:rsidRPr="00C26FC9" w:rsidRDefault="00C26FC9" w:rsidP="00C26FC9">
            <w:pPr>
              <w:spacing w:after="0" w:line="240" w:lineRule="auto"/>
              <w:jc w:val="left"/>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Qd</w:t>
            </w:r>
            <w:r w:rsidRPr="00C26FC9">
              <w:rPr>
                <w:rFonts w:eastAsia="Times New Roman" w:cs="Open Sans"/>
                <w:b/>
                <w:bCs/>
                <w:color w:val="000000"/>
                <w:sz w:val="20"/>
                <w:szCs w:val="20"/>
                <w:vertAlign w:val="subscript"/>
                <w:lang w:eastAsia="cs-CZ"/>
              </w:rPr>
              <w:t>1</w:t>
            </w:r>
            <w:r w:rsidRPr="00C26FC9">
              <w:rPr>
                <w:rFonts w:eastAsia="Times New Roman" w:cs="Open Sans"/>
                <w:b/>
                <w:bCs/>
                <w:color w:val="000000"/>
                <w:sz w:val="20"/>
                <w:szCs w:val="20"/>
                <w:lang w:eastAsia="cs-CZ"/>
              </w:rPr>
              <w:t xml:space="preserve"> = i</w:t>
            </w:r>
            <w:r w:rsidRPr="00C26FC9">
              <w:rPr>
                <w:rFonts w:eastAsia="Times New Roman" w:cs="Open Sans"/>
                <w:b/>
                <w:bCs/>
                <w:color w:val="000000"/>
                <w:sz w:val="20"/>
                <w:szCs w:val="20"/>
                <w:vertAlign w:val="subscript"/>
                <w:lang w:eastAsia="cs-CZ"/>
              </w:rPr>
              <w:t>i</w:t>
            </w:r>
            <w:r w:rsidRPr="00C26FC9">
              <w:rPr>
                <w:rFonts w:eastAsia="Times New Roman" w:cs="Open Sans"/>
                <w:b/>
                <w:bCs/>
                <w:color w:val="000000"/>
                <w:sz w:val="20"/>
                <w:szCs w:val="20"/>
                <w:lang w:eastAsia="cs-CZ"/>
              </w:rPr>
              <w:t xml:space="preserve"> x A</w:t>
            </w:r>
            <w:r w:rsidRPr="00C26FC9">
              <w:rPr>
                <w:rFonts w:eastAsia="Times New Roman" w:cs="Open Sans"/>
                <w:b/>
                <w:bCs/>
                <w:color w:val="000000"/>
                <w:sz w:val="20"/>
                <w:szCs w:val="20"/>
                <w:vertAlign w:val="subscript"/>
                <w:lang w:eastAsia="cs-CZ"/>
              </w:rPr>
              <w:t>i</w:t>
            </w:r>
            <w:r w:rsidRPr="00C26FC9">
              <w:rPr>
                <w:rFonts w:eastAsia="Times New Roman" w:cs="Open Sans"/>
                <w:b/>
                <w:bCs/>
                <w:color w:val="000000"/>
                <w:sz w:val="20"/>
                <w:szCs w:val="20"/>
                <w:lang w:eastAsia="cs-CZ"/>
              </w:rPr>
              <w:t xml:space="preserve"> x c</w:t>
            </w:r>
            <w:r w:rsidRPr="00C26FC9">
              <w:rPr>
                <w:rFonts w:eastAsia="Times New Roman" w:cs="Open Sans"/>
                <w:b/>
                <w:bCs/>
                <w:color w:val="000000"/>
                <w:sz w:val="20"/>
                <w:szCs w:val="20"/>
                <w:vertAlign w:val="subscript"/>
                <w:lang w:eastAsia="cs-CZ"/>
              </w:rPr>
              <w:t xml:space="preserve">i </w:t>
            </w:r>
            <w:r w:rsidRPr="00C26FC9">
              <w:rPr>
                <w:rFonts w:eastAsia="Times New Roman" w:cs="Open Sans"/>
                <w:b/>
                <w:bCs/>
                <w:color w:val="000000"/>
                <w:sz w:val="20"/>
                <w:szCs w:val="20"/>
                <w:lang w:eastAsia="cs-CZ"/>
              </w:rPr>
              <w:t xml:space="preserve"> =</w:t>
            </w:r>
          </w:p>
        </w:tc>
        <w:tc>
          <w:tcPr>
            <w:tcW w:w="368" w:type="dxa"/>
            <w:tcBorders>
              <w:top w:val="single" w:sz="4" w:space="0" w:color="auto"/>
              <w:left w:val="nil"/>
              <w:bottom w:val="single" w:sz="8" w:space="0" w:color="auto"/>
              <w:right w:val="nil"/>
            </w:tcBorders>
            <w:noWrap/>
            <w:vAlign w:val="bottom"/>
            <w:hideMark/>
          </w:tcPr>
          <w:p w14:paraId="560EEC46"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650" w:type="dxa"/>
            <w:tcBorders>
              <w:top w:val="single" w:sz="4" w:space="0" w:color="auto"/>
              <w:left w:val="nil"/>
              <w:bottom w:val="single" w:sz="8" w:space="0" w:color="auto"/>
              <w:right w:val="nil"/>
            </w:tcBorders>
            <w:noWrap/>
            <w:vAlign w:val="bottom"/>
            <w:hideMark/>
          </w:tcPr>
          <w:p w14:paraId="158B2F8F"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0,03</w:t>
            </w:r>
          </w:p>
        </w:tc>
        <w:tc>
          <w:tcPr>
            <w:tcW w:w="515" w:type="dxa"/>
            <w:tcBorders>
              <w:top w:val="single" w:sz="4" w:space="0" w:color="auto"/>
              <w:left w:val="nil"/>
              <w:bottom w:val="single" w:sz="8" w:space="0" w:color="auto"/>
              <w:right w:val="nil"/>
            </w:tcBorders>
            <w:noWrap/>
            <w:vAlign w:val="bottom"/>
            <w:hideMark/>
          </w:tcPr>
          <w:p w14:paraId="17AC2EF5"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x</w:t>
            </w:r>
          </w:p>
        </w:tc>
        <w:tc>
          <w:tcPr>
            <w:tcW w:w="515" w:type="dxa"/>
            <w:tcBorders>
              <w:top w:val="single" w:sz="4" w:space="0" w:color="auto"/>
              <w:left w:val="nil"/>
              <w:bottom w:val="single" w:sz="8" w:space="0" w:color="auto"/>
              <w:right w:val="nil"/>
            </w:tcBorders>
            <w:noWrap/>
            <w:vAlign w:val="bottom"/>
            <w:hideMark/>
          </w:tcPr>
          <w:p w14:paraId="439234B6" w14:textId="015DF7B3"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10</w:t>
            </w:r>
            <w:r w:rsidR="007749BD">
              <w:rPr>
                <w:rFonts w:eastAsia="Times New Roman" w:cs="Open Sans"/>
                <w:color w:val="000000"/>
                <w:sz w:val="20"/>
                <w:szCs w:val="20"/>
                <w:lang w:eastAsia="cs-CZ"/>
              </w:rPr>
              <w:t>5</w:t>
            </w:r>
          </w:p>
        </w:tc>
        <w:tc>
          <w:tcPr>
            <w:tcW w:w="515" w:type="dxa"/>
            <w:tcBorders>
              <w:top w:val="single" w:sz="4" w:space="0" w:color="auto"/>
              <w:left w:val="nil"/>
              <w:bottom w:val="single" w:sz="8" w:space="0" w:color="auto"/>
              <w:right w:val="nil"/>
            </w:tcBorders>
            <w:noWrap/>
            <w:vAlign w:val="bottom"/>
            <w:hideMark/>
          </w:tcPr>
          <w:p w14:paraId="5AFCFD70"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x</w:t>
            </w:r>
          </w:p>
        </w:tc>
        <w:tc>
          <w:tcPr>
            <w:tcW w:w="533" w:type="dxa"/>
            <w:tcBorders>
              <w:top w:val="single" w:sz="4" w:space="0" w:color="auto"/>
              <w:left w:val="nil"/>
              <w:bottom w:val="single" w:sz="8" w:space="0" w:color="auto"/>
              <w:right w:val="nil"/>
            </w:tcBorders>
            <w:noWrap/>
            <w:vAlign w:val="bottom"/>
            <w:hideMark/>
          </w:tcPr>
          <w:p w14:paraId="36938AEE"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0,60</w:t>
            </w:r>
          </w:p>
        </w:tc>
        <w:tc>
          <w:tcPr>
            <w:tcW w:w="515" w:type="dxa"/>
            <w:tcBorders>
              <w:top w:val="single" w:sz="4" w:space="0" w:color="auto"/>
              <w:left w:val="nil"/>
              <w:bottom w:val="single" w:sz="8" w:space="0" w:color="auto"/>
              <w:right w:val="nil"/>
            </w:tcBorders>
            <w:noWrap/>
            <w:vAlign w:val="bottom"/>
            <w:hideMark/>
          </w:tcPr>
          <w:p w14:paraId="55458CC0"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single" w:sz="4" w:space="0" w:color="auto"/>
              <w:left w:val="nil"/>
              <w:bottom w:val="single" w:sz="8" w:space="0" w:color="auto"/>
              <w:right w:val="nil"/>
            </w:tcBorders>
            <w:noWrap/>
            <w:vAlign w:val="bottom"/>
            <w:hideMark/>
          </w:tcPr>
          <w:p w14:paraId="683575BE"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single" w:sz="4" w:space="0" w:color="auto"/>
              <w:left w:val="nil"/>
              <w:bottom w:val="single" w:sz="8" w:space="0" w:color="auto"/>
              <w:right w:val="nil"/>
            </w:tcBorders>
            <w:noWrap/>
            <w:vAlign w:val="bottom"/>
            <w:hideMark/>
          </w:tcPr>
          <w:p w14:paraId="65F2EB9D"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w:t>
            </w:r>
          </w:p>
        </w:tc>
        <w:tc>
          <w:tcPr>
            <w:tcW w:w="761" w:type="dxa"/>
            <w:gridSpan w:val="2"/>
            <w:tcBorders>
              <w:top w:val="single" w:sz="4" w:space="0" w:color="auto"/>
              <w:left w:val="nil"/>
              <w:bottom w:val="single" w:sz="8" w:space="0" w:color="auto"/>
              <w:right w:val="nil"/>
            </w:tcBorders>
            <w:noWrap/>
            <w:vAlign w:val="bottom"/>
            <w:hideMark/>
          </w:tcPr>
          <w:p w14:paraId="3345CDF6" w14:textId="77777777" w:rsidR="00C26FC9" w:rsidRPr="00C26FC9" w:rsidRDefault="00C26FC9" w:rsidP="00C26FC9">
            <w:pPr>
              <w:spacing w:after="0" w:line="240" w:lineRule="auto"/>
              <w:jc w:val="center"/>
              <w:rPr>
                <w:rFonts w:eastAsia="Times New Roman" w:cs="Open Sans"/>
                <w:b/>
                <w:bCs/>
                <w:color w:val="000000"/>
                <w:sz w:val="20"/>
                <w:szCs w:val="20"/>
                <w:u w:val="single"/>
                <w:lang w:eastAsia="cs-CZ"/>
              </w:rPr>
            </w:pPr>
            <w:r w:rsidRPr="00C26FC9">
              <w:rPr>
                <w:rFonts w:eastAsia="Times New Roman" w:cs="Open Sans"/>
                <w:b/>
                <w:bCs/>
                <w:color w:val="000000"/>
                <w:sz w:val="20"/>
                <w:szCs w:val="20"/>
                <w:u w:val="single"/>
                <w:lang w:eastAsia="cs-CZ"/>
              </w:rPr>
              <w:t>1,8</w:t>
            </w:r>
          </w:p>
        </w:tc>
        <w:tc>
          <w:tcPr>
            <w:tcW w:w="1275" w:type="dxa"/>
            <w:tcBorders>
              <w:top w:val="single" w:sz="4" w:space="0" w:color="auto"/>
              <w:left w:val="nil"/>
              <w:bottom w:val="single" w:sz="8" w:space="0" w:color="auto"/>
              <w:right w:val="nil"/>
            </w:tcBorders>
            <w:noWrap/>
            <w:vAlign w:val="bottom"/>
            <w:hideMark/>
          </w:tcPr>
          <w:p w14:paraId="17FB2DBD"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l/s</w:t>
            </w:r>
          </w:p>
        </w:tc>
      </w:tr>
      <w:tr w:rsidR="00C26FC9" w:rsidRPr="00C26FC9" w14:paraId="5831BD6E" w14:textId="77777777" w:rsidTr="00C26FC9">
        <w:trPr>
          <w:trHeight w:val="315"/>
        </w:trPr>
        <w:tc>
          <w:tcPr>
            <w:tcW w:w="1348" w:type="dxa"/>
            <w:tcBorders>
              <w:top w:val="nil"/>
              <w:left w:val="nil"/>
              <w:bottom w:val="nil"/>
              <w:right w:val="nil"/>
            </w:tcBorders>
            <w:noWrap/>
            <w:vAlign w:val="bottom"/>
            <w:hideMark/>
          </w:tcPr>
          <w:p w14:paraId="661BE118" w14:textId="77777777" w:rsidR="00C26FC9" w:rsidRPr="00C26FC9" w:rsidRDefault="00C26FC9" w:rsidP="00C26FC9">
            <w:pPr>
              <w:spacing w:after="0" w:line="240" w:lineRule="auto"/>
              <w:jc w:val="center"/>
              <w:rPr>
                <w:rFonts w:eastAsia="Times New Roman" w:cs="Open Sans"/>
                <w:color w:val="000000"/>
                <w:sz w:val="20"/>
                <w:szCs w:val="20"/>
                <w:lang w:eastAsia="cs-CZ"/>
              </w:rPr>
            </w:pPr>
          </w:p>
        </w:tc>
        <w:tc>
          <w:tcPr>
            <w:tcW w:w="534" w:type="dxa"/>
            <w:tcBorders>
              <w:top w:val="nil"/>
              <w:left w:val="nil"/>
              <w:bottom w:val="nil"/>
              <w:right w:val="nil"/>
            </w:tcBorders>
            <w:noWrap/>
            <w:vAlign w:val="bottom"/>
            <w:hideMark/>
          </w:tcPr>
          <w:p w14:paraId="56973DF1"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96" w:type="dxa"/>
            <w:tcBorders>
              <w:top w:val="nil"/>
              <w:left w:val="nil"/>
              <w:bottom w:val="nil"/>
              <w:right w:val="nil"/>
            </w:tcBorders>
            <w:noWrap/>
            <w:vAlign w:val="bottom"/>
            <w:hideMark/>
          </w:tcPr>
          <w:p w14:paraId="033039CB"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941" w:type="dxa"/>
            <w:tcBorders>
              <w:top w:val="nil"/>
              <w:left w:val="nil"/>
              <w:bottom w:val="nil"/>
              <w:right w:val="nil"/>
            </w:tcBorders>
            <w:noWrap/>
            <w:vAlign w:val="bottom"/>
            <w:hideMark/>
          </w:tcPr>
          <w:p w14:paraId="6C25E228"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368" w:type="dxa"/>
            <w:tcBorders>
              <w:top w:val="nil"/>
              <w:left w:val="nil"/>
              <w:bottom w:val="nil"/>
              <w:right w:val="nil"/>
            </w:tcBorders>
            <w:noWrap/>
            <w:vAlign w:val="bottom"/>
            <w:hideMark/>
          </w:tcPr>
          <w:p w14:paraId="04620855"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650" w:type="dxa"/>
            <w:tcBorders>
              <w:top w:val="nil"/>
              <w:left w:val="nil"/>
              <w:bottom w:val="nil"/>
              <w:right w:val="nil"/>
            </w:tcBorders>
            <w:noWrap/>
            <w:vAlign w:val="bottom"/>
            <w:hideMark/>
          </w:tcPr>
          <w:p w14:paraId="3FE6495F"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0099869A"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1CCD6131"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0E1664D4"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3" w:type="dxa"/>
            <w:tcBorders>
              <w:top w:val="nil"/>
              <w:left w:val="nil"/>
              <w:bottom w:val="nil"/>
              <w:right w:val="nil"/>
            </w:tcBorders>
            <w:noWrap/>
            <w:vAlign w:val="bottom"/>
            <w:hideMark/>
          </w:tcPr>
          <w:p w14:paraId="0C26D7B2"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492D8C1C"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7364F874"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039C806B"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54" w:type="dxa"/>
            <w:tcBorders>
              <w:top w:val="nil"/>
              <w:left w:val="nil"/>
              <w:bottom w:val="nil"/>
              <w:right w:val="nil"/>
            </w:tcBorders>
            <w:noWrap/>
            <w:vAlign w:val="bottom"/>
            <w:hideMark/>
          </w:tcPr>
          <w:p w14:paraId="25F7292B"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07" w:type="dxa"/>
            <w:tcBorders>
              <w:top w:val="nil"/>
              <w:left w:val="nil"/>
              <w:bottom w:val="nil"/>
              <w:right w:val="nil"/>
            </w:tcBorders>
            <w:noWrap/>
            <w:vAlign w:val="bottom"/>
            <w:hideMark/>
          </w:tcPr>
          <w:p w14:paraId="15F3151D"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1275" w:type="dxa"/>
            <w:tcBorders>
              <w:top w:val="nil"/>
              <w:left w:val="nil"/>
              <w:bottom w:val="nil"/>
              <w:right w:val="nil"/>
            </w:tcBorders>
            <w:noWrap/>
            <w:vAlign w:val="bottom"/>
            <w:hideMark/>
          </w:tcPr>
          <w:p w14:paraId="297DBFBF"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r>
      <w:tr w:rsidR="00C26FC9" w:rsidRPr="00C26FC9" w14:paraId="33F31172" w14:textId="77777777" w:rsidTr="00C26FC9">
        <w:trPr>
          <w:trHeight w:val="315"/>
        </w:trPr>
        <w:tc>
          <w:tcPr>
            <w:tcW w:w="3485" w:type="dxa"/>
            <w:gridSpan w:val="5"/>
            <w:tcBorders>
              <w:top w:val="nil"/>
              <w:left w:val="nil"/>
              <w:bottom w:val="double" w:sz="6" w:space="0" w:color="auto"/>
              <w:right w:val="nil"/>
            </w:tcBorders>
            <w:noWrap/>
            <w:vAlign w:val="bottom"/>
            <w:hideMark/>
          </w:tcPr>
          <w:p w14:paraId="073D03E6" w14:textId="77777777" w:rsidR="00C26FC9" w:rsidRPr="00C26FC9" w:rsidRDefault="00C26FC9" w:rsidP="00C26FC9">
            <w:pPr>
              <w:spacing w:after="0" w:line="240" w:lineRule="auto"/>
              <w:jc w:val="left"/>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VÝPOČET DEŠŤOVÝCH VOD</w:t>
            </w:r>
          </w:p>
        </w:tc>
        <w:tc>
          <w:tcPr>
            <w:tcW w:w="650" w:type="dxa"/>
            <w:tcBorders>
              <w:top w:val="nil"/>
              <w:left w:val="nil"/>
              <w:bottom w:val="double" w:sz="6" w:space="0" w:color="auto"/>
              <w:right w:val="nil"/>
            </w:tcBorders>
            <w:noWrap/>
            <w:vAlign w:val="bottom"/>
            <w:hideMark/>
          </w:tcPr>
          <w:p w14:paraId="4ACB475A"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double" w:sz="6" w:space="0" w:color="auto"/>
              <w:right w:val="nil"/>
            </w:tcBorders>
            <w:noWrap/>
            <w:vAlign w:val="bottom"/>
            <w:hideMark/>
          </w:tcPr>
          <w:p w14:paraId="737D1565"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double" w:sz="6" w:space="0" w:color="auto"/>
              <w:right w:val="nil"/>
            </w:tcBorders>
            <w:noWrap/>
            <w:vAlign w:val="bottom"/>
            <w:hideMark/>
          </w:tcPr>
          <w:p w14:paraId="20AAAB65"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double" w:sz="6" w:space="0" w:color="auto"/>
              <w:right w:val="nil"/>
            </w:tcBorders>
            <w:noWrap/>
            <w:vAlign w:val="bottom"/>
            <w:hideMark/>
          </w:tcPr>
          <w:p w14:paraId="4E7E0427"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double" w:sz="6" w:space="0" w:color="auto"/>
              <w:right w:val="nil"/>
            </w:tcBorders>
            <w:noWrap/>
            <w:vAlign w:val="bottom"/>
            <w:hideMark/>
          </w:tcPr>
          <w:p w14:paraId="53722A6D"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double" w:sz="6" w:space="0" w:color="auto"/>
              <w:right w:val="nil"/>
            </w:tcBorders>
            <w:noWrap/>
            <w:vAlign w:val="bottom"/>
            <w:hideMark/>
          </w:tcPr>
          <w:p w14:paraId="5DD284C4"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double" w:sz="6" w:space="0" w:color="auto"/>
              <w:right w:val="nil"/>
            </w:tcBorders>
            <w:noWrap/>
            <w:vAlign w:val="bottom"/>
            <w:hideMark/>
          </w:tcPr>
          <w:p w14:paraId="703C45FE"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double" w:sz="6" w:space="0" w:color="auto"/>
              <w:right w:val="nil"/>
            </w:tcBorders>
            <w:noWrap/>
            <w:vAlign w:val="bottom"/>
            <w:hideMark/>
          </w:tcPr>
          <w:p w14:paraId="5356059A"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54" w:type="dxa"/>
            <w:tcBorders>
              <w:top w:val="nil"/>
              <w:left w:val="nil"/>
              <w:bottom w:val="double" w:sz="6" w:space="0" w:color="auto"/>
              <w:right w:val="nil"/>
            </w:tcBorders>
            <w:noWrap/>
            <w:vAlign w:val="bottom"/>
            <w:hideMark/>
          </w:tcPr>
          <w:p w14:paraId="2621C72E"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1482" w:type="dxa"/>
            <w:gridSpan w:val="2"/>
            <w:tcBorders>
              <w:top w:val="single" w:sz="8" w:space="0" w:color="auto"/>
              <w:left w:val="single" w:sz="8" w:space="0" w:color="auto"/>
              <w:bottom w:val="single" w:sz="8" w:space="0" w:color="auto"/>
              <w:right w:val="single" w:sz="8" w:space="0" w:color="000000"/>
            </w:tcBorders>
            <w:noWrap/>
            <w:vAlign w:val="bottom"/>
            <w:hideMark/>
          </w:tcPr>
          <w:p w14:paraId="78E2E834" w14:textId="77777777" w:rsidR="00C26FC9" w:rsidRPr="00C26FC9" w:rsidRDefault="00C26FC9" w:rsidP="00C26FC9">
            <w:pPr>
              <w:spacing w:after="0" w:line="240" w:lineRule="auto"/>
              <w:jc w:val="center"/>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SO 03</w:t>
            </w:r>
          </w:p>
        </w:tc>
      </w:tr>
      <w:tr w:rsidR="00C26FC9" w:rsidRPr="00C26FC9" w14:paraId="22C655FA" w14:textId="77777777" w:rsidTr="00C26FC9">
        <w:trPr>
          <w:trHeight w:val="315"/>
        </w:trPr>
        <w:tc>
          <w:tcPr>
            <w:tcW w:w="1348" w:type="dxa"/>
            <w:tcBorders>
              <w:top w:val="nil"/>
              <w:left w:val="nil"/>
              <w:bottom w:val="nil"/>
              <w:right w:val="nil"/>
            </w:tcBorders>
            <w:noWrap/>
            <w:vAlign w:val="bottom"/>
            <w:hideMark/>
          </w:tcPr>
          <w:p w14:paraId="0EF11450" w14:textId="77777777" w:rsidR="00C26FC9" w:rsidRPr="00C26FC9" w:rsidRDefault="00C26FC9" w:rsidP="00C26FC9">
            <w:pPr>
              <w:spacing w:after="0" w:line="240" w:lineRule="auto"/>
              <w:jc w:val="center"/>
              <w:rPr>
                <w:rFonts w:eastAsia="Times New Roman" w:cs="Open Sans"/>
                <w:b/>
                <w:bCs/>
                <w:color w:val="000000"/>
                <w:sz w:val="20"/>
                <w:szCs w:val="20"/>
                <w:lang w:eastAsia="cs-CZ"/>
              </w:rPr>
            </w:pPr>
          </w:p>
        </w:tc>
        <w:tc>
          <w:tcPr>
            <w:tcW w:w="534" w:type="dxa"/>
            <w:tcBorders>
              <w:top w:val="nil"/>
              <w:left w:val="nil"/>
              <w:bottom w:val="nil"/>
              <w:right w:val="nil"/>
            </w:tcBorders>
            <w:noWrap/>
            <w:vAlign w:val="bottom"/>
            <w:hideMark/>
          </w:tcPr>
          <w:p w14:paraId="51A508FE"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96" w:type="dxa"/>
            <w:tcBorders>
              <w:top w:val="nil"/>
              <w:left w:val="nil"/>
              <w:bottom w:val="nil"/>
              <w:right w:val="nil"/>
            </w:tcBorders>
            <w:noWrap/>
            <w:vAlign w:val="bottom"/>
            <w:hideMark/>
          </w:tcPr>
          <w:p w14:paraId="4356E080"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941" w:type="dxa"/>
            <w:tcBorders>
              <w:top w:val="nil"/>
              <w:left w:val="nil"/>
              <w:bottom w:val="nil"/>
              <w:right w:val="nil"/>
            </w:tcBorders>
            <w:noWrap/>
            <w:vAlign w:val="bottom"/>
            <w:hideMark/>
          </w:tcPr>
          <w:p w14:paraId="76EF5B60"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368" w:type="dxa"/>
            <w:tcBorders>
              <w:top w:val="nil"/>
              <w:left w:val="nil"/>
              <w:bottom w:val="nil"/>
              <w:right w:val="nil"/>
            </w:tcBorders>
            <w:noWrap/>
            <w:vAlign w:val="bottom"/>
            <w:hideMark/>
          </w:tcPr>
          <w:p w14:paraId="579159A6"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650" w:type="dxa"/>
            <w:tcBorders>
              <w:top w:val="nil"/>
              <w:left w:val="nil"/>
              <w:bottom w:val="nil"/>
              <w:right w:val="nil"/>
            </w:tcBorders>
            <w:noWrap/>
            <w:vAlign w:val="bottom"/>
            <w:hideMark/>
          </w:tcPr>
          <w:p w14:paraId="7E29252B"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0B83EA18"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5EB85DC7"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61F28AEF"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3" w:type="dxa"/>
            <w:tcBorders>
              <w:top w:val="nil"/>
              <w:left w:val="nil"/>
              <w:bottom w:val="nil"/>
              <w:right w:val="nil"/>
            </w:tcBorders>
            <w:noWrap/>
            <w:vAlign w:val="bottom"/>
            <w:hideMark/>
          </w:tcPr>
          <w:p w14:paraId="30C8E564"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2614FCC1"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0E314046"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127B6DD6"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54" w:type="dxa"/>
            <w:tcBorders>
              <w:top w:val="nil"/>
              <w:left w:val="nil"/>
              <w:bottom w:val="nil"/>
              <w:right w:val="nil"/>
            </w:tcBorders>
            <w:noWrap/>
            <w:vAlign w:val="bottom"/>
            <w:hideMark/>
          </w:tcPr>
          <w:p w14:paraId="24316B42"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07" w:type="dxa"/>
            <w:tcBorders>
              <w:top w:val="nil"/>
              <w:left w:val="nil"/>
              <w:bottom w:val="nil"/>
              <w:right w:val="nil"/>
            </w:tcBorders>
            <w:noWrap/>
            <w:vAlign w:val="bottom"/>
            <w:hideMark/>
          </w:tcPr>
          <w:p w14:paraId="16EC8584"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1275" w:type="dxa"/>
            <w:tcBorders>
              <w:top w:val="nil"/>
              <w:left w:val="nil"/>
              <w:bottom w:val="nil"/>
              <w:right w:val="nil"/>
            </w:tcBorders>
            <w:noWrap/>
            <w:vAlign w:val="bottom"/>
            <w:hideMark/>
          </w:tcPr>
          <w:p w14:paraId="0ACAD7D2"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r>
      <w:tr w:rsidR="00C26FC9" w:rsidRPr="00C26FC9" w14:paraId="1EC7671E" w14:textId="77777777" w:rsidTr="00C26FC9">
        <w:trPr>
          <w:trHeight w:val="300"/>
        </w:trPr>
        <w:tc>
          <w:tcPr>
            <w:tcW w:w="1348" w:type="dxa"/>
            <w:tcBorders>
              <w:top w:val="nil"/>
              <w:left w:val="nil"/>
              <w:bottom w:val="single" w:sz="4" w:space="0" w:color="auto"/>
              <w:right w:val="nil"/>
            </w:tcBorders>
            <w:noWrap/>
            <w:vAlign w:val="bottom"/>
            <w:hideMark/>
          </w:tcPr>
          <w:p w14:paraId="2DDD24A0" w14:textId="77777777" w:rsidR="00C26FC9" w:rsidRPr="00C26FC9" w:rsidRDefault="00C26FC9" w:rsidP="00C26FC9">
            <w:pPr>
              <w:spacing w:after="0" w:line="240" w:lineRule="auto"/>
              <w:jc w:val="center"/>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Q</w:t>
            </w:r>
            <w:r w:rsidRPr="00C26FC9">
              <w:rPr>
                <w:rFonts w:eastAsia="Times New Roman" w:cs="Open Sans"/>
                <w:b/>
                <w:bCs/>
                <w:color w:val="000000"/>
                <w:sz w:val="20"/>
                <w:szCs w:val="20"/>
                <w:vertAlign w:val="subscript"/>
                <w:lang w:eastAsia="cs-CZ"/>
              </w:rPr>
              <w:t>d1</w:t>
            </w:r>
          </w:p>
        </w:tc>
        <w:tc>
          <w:tcPr>
            <w:tcW w:w="534" w:type="dxa"/>
            <w:tcBorders>
              <w:top w:val="nil"/>
              <w:left w:val="nil"/>
              <w:bottom w:val="single" w:sz="4" w:space="0" w:color="auto"/>
              <w:right w:val="nil"/>
            </w:tcBorders>
            <w:noWrap/>
            <w:vAlign w:val="bottom"/>
            <w:hideMark/>
          </w:tcPr>
          <w:p w14:paraId="17D2C892"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2768" w:type="dxa"/>
            <w:gridSpan w:val="5"/>
            <w:tcBorders>
              <w:top w:val="nil"/>
              <w:left w:val="nil"/>
              <w:bottom w:val="single" w:sz="4" w:space="0" w:color="auto"/>
              <w:right w:val="nil"/>
            </w:tcBorders>
            <w:noWrap/>
            <w:vAlign w:val="bottom"/>
            <w:hideMark/>
          </w:tcPr>
          <w:p w14:paraId="0C655698" w14:textId="77777777" w:rsidR="00C26FC9" w:rsidRPr="00C26FC9" w:rsidRDefault="00C26FC9" w:rsidP="00C26FC9">
            <w:pPr>
              <w:spacing w:after="0" w:line="240" w:lineRule="auto"/>
              <w:jc w:val="left"/>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KONTEJNEROVÉ STÁNÍ</w:t>
            </w:r>
          </w:p>
        </w:tc>
        <w:tc>
          <w:tcPr>
            <w:tcW w:w="515" w:type="dxa"/>
            <w:tcBorders>
              <w:top w:val="nil"/>
              <w:left w:val="nil"/>
              <w:bottom w:val="single" w:sz="4" w:space="0" w:color="auto"/>
              <w:right w:val="nil"/>
            </w:tcBorders>
            <w:noWrap/>
            <w:vAlign w:val="bottom"/>
            <w:hideMark/>
          </w:tcPr>
          <w:p w14:paraId="26B7B89F"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71327676"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single" w:sz="4" w:space="0" w:color="auto"/>
              <w:right w:val="nil"/>
            </w:tcBorders>
            <w:noWrap/>
            <w:vAlign w:val="bottom"/>
            <w:hideMark/>
          </w:tcPr>
          <w:p w14:paraId="37F790BE"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2F7896E0"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4040DEA6"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13AA66E4"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54" w:type="dxa"/>
            <w:tcBorders>
              <w:top w:val="nil"/>
              <w:left w:val="nil"/>
              <w:bottom w:val="single" w:sz="4" w:space="0" w:color="auto"/>
              <w:right w:val="nil"/>
            </w:tcBorders>
            <w:noWrap/>
            <w:vAlign w:val="bottom"/>
            <w:hideMark/>
          </w:tcPr>
          <w:p w14:paraId="0B39F17A"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207" w:type="dxa"/>
            <w:tcBorders>
              <w:top w:val="nil"/>
              <w:left w:val="nil"/>
              <w:bottom w:val="single" w:sz="4" w:space="0" w:color="auto"/>
              <w:right w:val="nil"/>
            </w:tcBorders>
            <w:noWrap/>
            <w:vAlign w:val="bottom"/>
            <w:hideMark/>
          </w:tcPr>
          <w:p w14:paraId="48F19516"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1275" w:type="dxa"/>
            <w:tcBorders>
              <w:top w:val="nil"/>
              <w:left w:val="nil"/>
              <w:bottom w:val="nil"/>
              <w:right w:val="nil"/>
            </w:tcBorders>
            <w:noWrap/>
            <w:vAlign w:val="bottom"/>
            <w:hideMark/>
          </w:tcPr>
          <w:p w14:paraId="76F13692" w14:textId="77777777" w:rsidR="00C26FC9" w:rsidRPr="00C26FC9" w:rsidRDefault="00C26FC9" w:rsidP="00C26FC9">
            <w:pPr>
              <w:spacing w:after="0" w:line="240" w:lineRule="auto"/>
              <w:jc w:val="left"/>
              <w:rPr>
                <w:rFonts w:eastAsia="Times New Roman" w:cs="Open Sans"/>
                <w:color w:val="000000"/>
                <w:sz w:val="20"/>
                <w:szCs w:val="20"/>
                <w:lang w:eastAsia="cs-CZ"/>
              </w:rPr>
            </w:pPr>
          </w:p>
        </w:tc>
      </w:tr>
      <w:tr w:rsidR="00C26FC9" w:rsidRPr="00C26FC9" w14:paraId="0E542DC5" w14:textId="77777777" w:rsidTr="00C26FC9">
        <w:trPr>
          <w:trHeight w:val="300"/>
        </w:trPr>
        <w:tc>
          <w:tcPr>
            <w:tcW w:w="4650" w:type="dxa"/>
            <w:gridSpan w:val="7"/>
            <w:tcBorders>
              <w:top w:val="single" w:sz="4" w:space="0" w:color="auto"/>
              <w:left w:val="nil"/>
              <w:bottom w:val="single" w:sz="4" w:space="0" w:color="auto"/>
              <w:right w:val="nil"/>
            </w:tcBorders>
            <w:noWrap/>
            <w:vAlign w:val="bottom"/>
            <w:hideMark/>
          </w:tcPr>
          <w:p w14:paraId="62CBA8E9"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lastRenderedPageBreak/>
              <w:t xml:space="preserve">Výpočet průtoku dešťových vod - </w:t>
            </w:r>
            <w:r w:rsidRPr="00C26FC9">
              <w:rPr>
                <w:rFonts w:eastAsia="Times New Roman" w:cs="Open Sans"/>
                <w:b/>
                <w:bCs/>
                <w:color w:val="000000"/>
                <w:sz w:val="20"/>
                <w:szCs w:val="20"/>
                <w:lang w:eastAsia="cs-CZ"/>
              </w:rPr>
              <w:t>Q</w:t>
            </w:r>
            <w:r w:rsidRPr="00C26FC9">
              <w:rPr>
                <w:rFonts w:eastAsia="Times New Roman" w:cs="Open Sans"/>
                <w:b/>
                <w:bCs/>
                <w:color w:val="000000"/>
                <w:sz w:val="20"/>
                <w:szCs w:val="20"/>
                <w:vertAlign w:val="subscript"/>
                <w:lang w:eastAsia="cs-CZ"/>
              </w:rPr>
              <w:t>d1</w:t>
            </w:r>
          </w:p>
        </w:tc>
        <w:tc>
          <w:tcPr>
            <w:tcW w:w="515" w:type="dxa"/>
            <w:tcBorders>
              <w:top w:val="nil"/>
              <w:left w:val="nil"/>
              <w:bottom w:val="single" w:sz="4" w:space="0" w:color="auto"/>
              <w:right w:val="nil"/>
            </w:tcBorders>
            <w:noWrap/>
            <w:vAlign w:val="bottom"/>
            <w:hideMark/>
          </w:tcPr>
          <w:p w14:paraId="3A1BE9A2"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5BDEB069"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single" w:sz="4" w:space="0" w:color="auto"/>
              <w:right w:val="nil"/>
            </w:tcBorders>
            <w:noWrap/>
            <w:vAlign w:val="bottom"/>
            <w:hideMark/>
          </w:tcPr>
          <w:p w14:paraId="09228DB4"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0DA2F8E7"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40336679"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single" w:sz="4" w:space="0" w:color="auto"/>
            </w:tcBorders>
            <w:noWrap/>
            <w:vAlign w:val="bottom"/>
            <w:hideMark/>
          </w:tcPr>
          <w:p w14:paraId="0EEEFE69"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761" w:type="dxa"/>
            <w:gridSpan w:val="2"/>
            <w:tcBorders>
              <w:top w:val="single" w:sz="4" w:space="0" w:color="auto"/>
              <w:left w:val="nil"/>
              <w:bottom w:val="single" w:sz="4" w:space="0" w:color="auto"/>
              <w:right w:val="nil"/>
            </w:tcBorders>
            <w:noWrap/>
            <w:vAlign w:val="bottom"/>
            <w:hideMark/>
          </w:tcPr>
          <w:p w14:paraId="01A2BC71" w14:textId="77777777" w:rsidR="00C26FC9" w:rsidRPr="00C26FC9" w:rsidRDefault="00C26FC9" w:rsidP="00C26FC9">
            <w:pPr>
              <w:spacing w:after="0" w:line="240" w:lineRule="auto"/>
              <w:jc w:val="center"/>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0,2</w:t>
            </w:r>
          </w:p>
        </w:tc>
        <w:tc>
          <w:tcPr>
            <w:tcW w:w="1275" w:type="dxa"/>
            <w:tcBorders>
              <w:top w:val="single" w:sz="4" w:space="0" w:color="auto"/>
              <w:left w:val="nil"/>
              <w:bottom w:val="single" w:sz="4" w:space="0" w:color="auto"/>
              <w:right w:val="nil"/>
            </w:tcBorders>
            <w:noWrap/>
            <w:vAlign w:val="bottom"/>
            <w:hideMark/>
          </w:tcPr>
          <w:p w14:paraId="5B23FAAA"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l/s</w:t>
            </w:r>
          </w:p>
        </w:tc>
      </w:tr>
      <w:tr w:rsidR="00C26FC9" w:rsidRPr="00C26FC9" w14:paraId="033724C7" w14:textId="77777777" w:rsidTr="00C26FC9">
        <w:trPr>
          <w:trHeight w:val="330"/>
        </w:trPr>
        <w:tc>
          <w:tcPr>
            <w:tcW w:w="3119" w:type="dxa"/>
            <w:gridSpan w:val="4"/>
            <w:tcBorders>
              <w:top w:val="single" w:sz="4" w:space="0" w:color="auto"/>
              <w:left w:val="nil"/>
              <w:bottom w:val="single" w:sz="4" w:space="0" w:color="auto"/>
              <w:right w:val="nil"/>
            </w:tcBorders>
            <w:noWrap/>
            <w:vAlign w:val="bottom"/>
            <w:hideMark/>
          </w:tcPr>
          <w:p w14:paraId="4E6C8D9F"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xml:space="preserve">Intenzita deště - </w:t>
            </w:r>
            <w:r w:rsidRPr="00C26FC9">
              <w:rPr>
                <w:rFonts w:eastAsia="Times New Roman" w:cs="Open Sans"/>
                <w:b/>
                <w:bCs/>
                <w:color w:val="000000"/>
                <w:sz w:val="20"/>
                <w:szCs w:val="20"/>
                <w:lang w:eastAsia="cs-CZ"/>
              </w:rPr>
              <w:t>i</w:t>
            </w:r>
            <w:r w:rsidRPr="00C26FC9">
              <w:rPr>
                <w:rFonts w:eastAsia="Times New Roman" w:cs="Open Sans"/>
                <w:b/>
                <w:bCs/>
                <w:color w:val="000000"/>
                <w:sz w:val="20"/>
                <w:szCs w:val="20"/>
                <w:vertAlign w:val="subscript"/>
                <w:lang w:eastAsia="cs-CZ"/>
              </w:rPr>
              <w:t>1</w:t>
            </w:r>
          </w:p>
        </w:tc>
        <w:tc>
          <w:tcPr>
            <w:tcW w:w="368" w:type="dxa"/>
            <w:tcBorders>
              <w:top w:val="nil"/>
              <w:left w:val="nil"/>
              <w:bottom w:val="single" w:sz="4" w:space="0" w:color="auto"/>
              <w:right w:val="nil"/>
            </w:tcBorders>
            <w:noWrap/>
            <w:vAlign w:val="bottom"/>
            <w:hideMark/>
          </w:tcPr>
          <w:p w14:paraId="3581E94D"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650" w:type="dxa"/>
            <w:tcBorders>
              <w:top w:val="nil"/>
              <w:left w:val="nil"/>
              <w:bottom w:val="single" w:sz="4" w:space="0" w:color="auto"/>
              <w:right w:val="nil"/>
            </w:tcBorders>
            <w:noWrap/>
            <w:vAlign w:val="bottom"/>
            <w:hideMark/>
          </w:tcPr>
          <w:p w14:paraId="53DFEEF6"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50DF31DA"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1D8853E9"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1207D1B6"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single" w:sz="4" w:space="0" w:color="auto"/>
              <w:right w:val="nil"/>
            </w:tcBorders>
            <w:noWrap/>
            <w:vAlign w:val="bottom"/>
            <w:hideMark/>
          </w:tcPr>
          <w:p w14:paraId="5104F235"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45CCB2D8"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nil"/>
            </w:tcBorders>
            <w:noWrap/>
            <w:vAlign w:val="bottom"/>
            <w:hideMark/>
          </w:tcPr>
          <w:p w14:paraId="58F5EF45"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single" w:sz="4" w:space="0" w:color="auto"/>
              <w:right w:val="single" w:sz="4" w:space="0" w:color="auto"/>
            </w:tcBorders>
            <w:noWrap/>
            <w:vAlign w:val="bottom"/>
            <w:hideMark/>
          </w:tcPr>
          <w:p w14:paraId="6DE90BFF"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761" w:type="dxa"/>
            <w:gridSpan w:val="2"/>
            <w:tcBorders>
              <w:top w:val="single" w:sz="4" w:space="0" w:color="auto"/>
              <w:left w:val="nil"/>
              <w:bottom w:val="single" w:sz="4" w:space="0" w:color="auto"/>
              <w:right w:val="nil"/>
            </w:tcBorders>
            <w:noWrap/>
            <w:vAlign w:val="bottom"/>
            <w:hideMark/>
          </w:tcPr>
          <w:p w14:paraId="207E1EFD"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0,03</w:t>
            </w:r>
          </w:p>
        </w:tc>
        <w:tc>
          <w:tcPr>
            <w:tcW w:w="1275" w:type="dxa"/>
            <w:tcBorders>
              <w:top w:val="nil"/>
              <w:left w:val="nil"/>
              <w:bottom w:val="single" w:sz="4" w:space="0" w:color="auto"/>
              <w:right w:val="nil"/>
            </w:tcBorders>
            <w:noWrap/>
            <w:vAlign w:val="bottom"/>
            <w:hideMark/>
          </w:tcPr>
          <w:p w14:paraId="21779260"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l/(s.m</w:t>
            </w:r>
            <w:r w:rsidRPr="00C26FC9">
              <w:rPr>
                <w:rFonts w:eastAsia="Times New Roman" w:cs="Open Sans"/>
                <w:color w:val="000000"/>
                <w:sz w:val="20"/>
                <w:szCs w:val="20"/>
                <w:vertAlign w:val="superscript"/>
                <w:lang w:eastAsia="cs-CZ"/>
              </w:rPr>
              <w:t>2</w:t>
            </w:r>
            <w:r w:rsidRPr="00C26FC9">
              <w:rPr>
                <w:rFonts w:eastAsia="Times New Roman" w:cs="Open Sans"/>
                <w:color w:val="000000"/>
                <w:sz w:val="20"/>
                <w:szCs w:val="20"/>
                <w:lang w:eastAsia="cs-CZ"/>
              </w:rPr>
              <w:t>)</w:t>
            </w:r>
          </w:p>
        </w:tc>
      </w:tr>
      <w:tr w:rsidR="00C26FC9" w:rsidRPr="00C26FC9" w14:paraId="2120E91D" w14:textId="77777777" w:rsidTr="00C26FC9">
        <w:trPr>
          <w:trHeight w:val="330"/>
        </w:trPr>
        <w:tc>
          <w:tcPr>
            <w:tcW w:w="7758" w:type="dxa"/>
            <w:gridSpan w:val="13"/>
            <w:tcBorders>
              <w:top w:val="single" w:sz="4" w:space="0" w:color="auto"/>
              <w:left w:val="nil"/>
              <w:bottom w:val="single" w:sz="4" w:space="0" w:color="auto"/>
              <w:right w:val="single" w:sz="4" w:space="0" w:color="000000"/>
            </w:tcBorders>
            <w:noWrap/>
            <w:vAlign w:val="bottom"/>
            <w:hideMark/>
          </w:tcPr>
          <w:p w14:paraId="758A86BC"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xml:space="preserve">Půdorysný průmět odvodňované plochy nebo učinná plocha střechy - </w:t>
            </w:r>
            <w:r w:rsidRPr="00C26FC9">
              <w:rPr>
                <w:rFonts w:eastAsia="Times New Roman" w:cs="Open Sans"/>
                <w:b/>
                <w:bCs/>
                <w:color w:val="000000"/>
                <w:sz w:val="20"/>
                <w:szCs w:val="20"/>
                <w:lang w:eastAsia="cs-CZ"/>
              </w:rPr>
              <w:t>A</w:t>
            </w:r>
            <w:r w:rsidRPr="00C26FC9">
              <w:rPr>
                <w:rFonts w:eastAsia="Times New Roman" w:cs="Open Sans"/>
                <w:b/>
                <w:bCs/>
                <w:color w:val="000000"/>
                <w:sz w:val="20"/>
                <w:szCs w:val="20"/>
                <w:vertAlign w:val="subscript"/>
                <w:lang w:eastAsia="cs-CZ"/>
              </w:rPr>
              <w:t>1</w:t>
            </w:r>
          </w:p>
        </w:tc>
        <w:tc>
          <w:tcPr>
            <w:tcW w:w="761" w:type="dxa"/>
            <w:gridSpan w:val="2"/>
            <w:tcBorders>
              <w:top w:val="single" w:sz="4" w:space="0" w:color="auto"/>
              <w:left w:val="nil"/>
              <w:bottom w:val="single" w:sz="4" w:space="0" w:color="auto"/>
              <w:right w:val="nil"/>
            </w:tcBorders>
            <w:noWrap/>
            <w:vAlign w:val="bottom"/>
            <w:hideMark/>
          </w:tcPr>
          <w:p w14:paraId="5E5FCD16" w14:textId="025333EA" w:rsidR="00C26FC9" w:rsidRPr="00C26FC9" w:rsidRDefault="00366E5B" w:rsidP="00C26FC9">
            <w:pPr>
              <w:spacing w:after="0" w:line="240" w:lineRule="auto"/>
              <w:jc w:val="center"/>
              <w:rPr>
                <w:rFonts w:eastAsia="Times New Roman" w:cs="Open Sans"/>
                <w:color w:val="000000"/>
                <w:sz w:val="20"/>
                <w:szCs w:val="20"/>
                <w:lang w:eastAsia="cs-CZ"/>
              </w:rPr>
            </w:pPr>
            <w:r>
              <w:rPr>
                <w:rFonts w:eastAsia="Times New Roman" w:cs="Open Sans"/>
                <w:color w:val="000000"/>
                <w:sz w:val="20"/>
                <w:szCs w:val="20"/>
                <w:lang w:eastAsia="cs-CZ"/>
              </w:rPr>
              <w:t>11</w:t>
            </w:r>
          </w:p>
        </w:tc>
        <w:tc>
          <w:tcPr>
            <w:tcW w:w="1275" w:type="dxa"/>
            <w:tcBorders>
              <w:top w:val="nil"/>
              <w:left w:val="nil"/>
              <w:bottom w:val="single" w:sz="4" w:space="0" w:color="auto"/>
              <w:right w:val="nil"/>
            </w:tcBorders>
            <w:noWrap/>
            <w:vAlign w:val="bottom"/>
            <w:hideMark/>
          </w:tcPr>
          <w:p w14:paraId="1C4BC067"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m</w:t>
            </w:r>
            <w:r w:rsidRPr="00C26FC9">
              <w:rPr>
                <w:rFonts w:eastAsia="Times New Roman" w:cs="Open Sans"/>
                <w:color w:val="000000"/>
                <w:sz w:val="20"/>
                <w:szCs w:val="20"/>
                <w:vertAlign w:val="superscript"/>
                <w:lang w:eastAsia="cs-CZ"/>
              </w:rPr>
              <w:t>2</w:t>
            </w:r>
          </w:p>
        </w:tc>
      </w:tr>
      <w:tr w:rsidR="00C26FC9" w:rsidRPr="00C26FC9" w14:paraId="5BEA1B15" w14:textId="77777777" w:rsidTr="00C26FC9">
        <w:trPr>
          <w:trHeight w:val="300"/>
        </w:trPr>
        <w:tc>
          <w:tcPr>
            <w:tcW w:w="4650" w:type="dxa"/>
            <w:gridSpan w:val="7"/>
            <w:tcBorders>
              <w:top w:val="single" w:sz="4" w:space="0" w:color="auto"/>
              <w:left w:val="nil"/>
              <w:bottom w:val="nil"/>
              <w:right w:val="nil"/>
            </w:tcBorders>
            <w:noWrap/>
            <w:vAlign w:val="bottom"/>
            <w:hideMark/>
          </w:tcPr>
          <w:p w14:paraId="069BD222"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xml:space="preserve">Součinitel odtoku dešťových vod - </w:t>
            </w:r>
            <w:r w:rsidRPr="00C26FC9">
              <w:rPr>
                <w:rFonts w:eastAsia="Times New Roman" w:cs="Open Sans"/>
                <w:b/>
                <w:bCs/>
                <w:color w:val="000000"/>
                <w:sz w:val="20"/>
                <w:szCs w:val="20"/>
                <w:lang w:eastAsia="cs-CZ"/>
              </w:rPr>
              <w:t>c</w:t>
            </w:r>
            <w:r w:rsidRPr="00C26FC9">
              <w:rPr>
                <w:rFonts w:eastAsia="Times New Roman" w:cs="Open Sans"/>
                <w:b/>
                <w:bCs/>
                <w:color w:val="000000"/>
                <w:sz w:val="20"/>
                <w:szCs w:val="20"/>
                <w:vertAlign w:val="subscript"/>
                <w:lang w:eastAsia="cs-CZ"/>
              </w:rPr>
              <w:t>1</w:t>
            </w:r>
          </w:p>
        </w:tc>
        <w:tc>
          <w:tcPr>
            <w:tcW w:w="515" w:type="dxa"/>
            <w:tcBorders>
              <w:top w:val="nil"/>
              <w:left w:val="nil"/>
              <w:bottom w:val="nil"/>
              <w:right w:val="nil"/>
            </w:tcBorders>
            <w:noWrap/>
            <w:vAlign w:val="bottom"/>
            <w:hideMark/>
          </w:tcPr>
          <w:p w14:paraId="22D9189A"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nil"/>
              <w:right w:val="nil"/>
            </w:tcBorders>
            <w:noWrap/>
            <w:vAlign w:val="bottom"/>
            <w:hideMark/>
          </w:tcPr>
          <w:p w14:paraId="7D9192E6"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33" w:type="dxa"/>
            <w:tcBorders>
              <w:top w:val="nil"/>
              <w:left w:val="nil"/>
              <w:bottom w:val="nil"/>
              <w:right w:val="nil"/>
            </w:tcBorders>
            <w:noWrap/>
            <w:vAlign w:val="bottom"/>
            <w:hideMark/>
          </w:tcPr>
          <w:p w14:paraId="54BD8248"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nil"/>
              <w:right w:val="nil"/>
            </w:tcBorders>
            <w:noWrap/>
            <w:vAlign w:val="bottom"/>
            <w:hideMark/>
          </w:tcPr>
          <w:p w14:paraId="053BE066"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nil"/>
              <w:right w:val="nil"/>
            </w:tcBorders>
            <w:noWrap/>
            <w:vAlign w:val="bottom"/>
            <w:hideMark/>
          </w:tcPr>
          <w:p w14:paraId="651C4D2B"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nil"/>
              <w:left w:val="nil"/>
              <w:bottom w:val="nil"/>
              <w:right w:val="single" w:sz="4" w:space="0" w:color="auto"/>
            </w:tcBorders>
            <w:noWrap/>
            <w:vAlign w:val="bottom"/>
            <w:hideMark/>
          </w:tcPr>
          <w:p w14:paraId="09C95998"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761" w:type="dxa"/>
            <w:gridSpan w:val="2"/>
            <w:tcBorders>
              <w:top w:val="single" w:sz="4" w:space="0" w:color="auto"/>
              <w:left w:val="nil"/>
              <w:bottom w:val="nil"/>
              <w:right w:val="nil"/>
            </w:tcBorders>
            <w:noWrap/>
            <w:vAlign w:val="bottom"/>
            <w:hideMark/>
          </w:tcPr>
          <w:p w14:paraId="0C7ED013"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0,60</w:t>
            </w:r>
          </w:p>
        </w:tc>
        <w:tc>
          <w:tcPr>
            <w:tcW w:w="1275" w:type="dxa"/>
            <w:tcBorders>
              <w:top w:val="nil"/>
              <w:left w:val="nil"/>
              <w:bottom w:val="nil"/>
              <w:right w:val="nil"/>
            </w:tcBorders>
            <w:noWrap/>
            <w:vAlign w:val="bottom"/>
            <w:hideMark/>
          </w:tcPr>
          <w:p w14:paraId="780110B0"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w:t>
            </w:r>
          </w:p>
        </w:tc>
      </w:tr>
      <w:tr w:rsidR="00C26FC9" w:rsidRPr="00C26FC9" w14:paraId="3E160467" w14:textId="77777777" w:rsidTr="00C26FC9">
        <w:trPr>
          <w:trHeight w:val="300"/>
        </w:trPr>
        <w:tc>
          <w:tcPr>
            <w:tcW w:w="1348" w:type="dxa"/>
            <w:tcBorders>
              <w:top w:val="nil"/>
              <w:left w:val="nil"/>
              <w:bottom w:val="nil"/>
              <w:right w:val="nil"/>
            </w:tcBorders>
            <w:noWrap/>
            <w:vAlign w:val="bottom"/>
            <w:hideMark/>
          </w:tcPr>
          <w:p w14:paraId="3F1DEB3E" w14:textId="77777777" w:rsidR="00C26FC9" w:rsidRPr="00C26FC9" w:rsidRDefault="00C26FC9" w:rsidP="00C26FC9">
            <w:pPr>
              <w:spacing w:after="0" w:line="240" w:lineRule="auto"/>
              <w:jc w:val="center"/>
              <w:rPr>
                <w:rFonts w:eastAsia="Times New Roman" w:cs="Open Sans"/>
                <w:color w:val="000000"/>
                <w:sz w:val="20"/>
                <w:szCs w:val="20"/>
                <w:lang w:eastAsia="cs-CZ"/>
              </w:rPr>
            </w:pPr>
          </w:p>
        </w:tc>
        <w:tc>
          <w:tcPr>
            <w:tcW w:w="534" w:type="dxa"/>
            <w:tcBorders>
              <w:top w:val="nil"/>
              <w:left w:val="nil"/>
              <w:bottom w:val="nil"/>
              <w:right w:val="nil"/>
            </w:tcBorders>
            <w:noWrap/>
            <w:vAlign w:val="bottom"/>
            <w:hideMark/>
          </w:tcPr>
          <w:p w14:paraId="79D6719A"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96" w:type="dxa"/>
            <w:tcBorders>
              <w:top w:val="nil"/>
              <w:left w:val="nil"/>
              <w:bottom w:val="nil"/>
              <w:right w:val="nil"/>
            </w:tcBorders>
            <w:noWrap/>
            <w:vAlign w:val="bottom"/>
            <w:hideMark/>
          </w:tcPr>
          <w:p w14:paraId="32D1171C"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941" w:type="dxa"/>
            <w:tcBorders>
              <w:top w:val="nil"/>
              <w:left w:val="nil"/>
              <w:bottom w:val="nil"/>
              <w:right w:val="nil"/>
            </w:tcBorders>
            <w:noWrap/>
            <w:vAlign w:val="bottom"/>
            <w:hideMark/>
          </w:tcPr>
          <w:p w14:paraId="1A7051E2"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368" w:type="dxa"/>
            <w:tcBorders>
              <w:top w:val="nil"/>
              <w:left w:val="nil"/>
              <w:bottom w:val="nil"/>
              <w:right w:val="nil"/>
            </w:tcBorders>
            <w:noWrap/>
            <w:vAlign w:val="bottom"/>
            <w:hideMark/>
          </w:tcPr>
          <w:p w14:paraId="6202143B"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650" w:type="dxa"/>
            <w:tcBorders>
              <w:top w:val="nil"/>
              <w:left w:val="nil"/>
              <w:bottom w:val="nil"/>
              <w:right w:val="nil"/>
            </w:tcBorders>
            <w:noWrap/>
            <w:vAlign w:val="bottom"/>
            <w:hideMark/>
          </w:tcPr>
          <w:p w14:paraId="04CF0011"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14423D7B"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4C3D5F17"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6975D32A"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3" w:type="dxa"/>
            <w:tcBorders>
              <w:top w:val="nil"/>
              <w:left w:val="nil"/>
              <w:bottom w:val="nil"/>
              <w:right w:val="nil"/>
            </w:tcBorders>
            <w:noWrap/>
            <w:vAlign w:val="bottom"/>
            <w:hideMark/>
          </w:tcPr>
          <w:p w14:paraId="6832DBFB"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022E1157"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3C5BF253"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2E6C2B14"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54" w:type="dxa"/>
            <w:tcBorders>
              <w:top w:val="nil"/>
              <w:left w:val="nil"/>
              <w:bottom w:val="nil"/>
              <w:right w:val="nil"/>
            </w:tcBorders>
            <w:noWrap/>
            <w:vAlign w:val="bottom"/>
            <w:hideMark/>
          </w:tcPr>
          <w:p w14:paraId="06BD6F58"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07" w:type="dxa"/>
            <w:tcBorders>
              <w:top w:val="nil"/>
              <w:left w:val="nil"/>
              <w:bottom w:val="nil"/>
              <w:right w:val="nil"/>
            </w:tcBorders>
            <w:noWrap/>
            <w:vAlign w:val="bottom"/>
            <w:hideMark/>
          </w:tcPr>
          <w:p w14:paraId="2C65249D"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1275" w:type="dxa"/>
            <w:tcBorders>
              <w:top w:val="nil"/>
              <w:left w:val="nil"/>
              <w:bottom w:val="nil"/>
              <w:right w:val="nil"/>
            </w:tcBorders>
            <w:noWrap/>
            <w:vAlign w:val="bottom"/>
            <w:hideMark/>
          </w:tcPr>
          <w:p w14:paraId="3F3A63DE"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r>
      <w:tr w:rsidR="00C26FC9" w:rsidRPr="00C26FC9" w14:paraId="06FF1B69" w14:textId="77777777" w:rsidTr="00C26FC9">
        <w:trPr>
          <w:trHeight w:val="315"/>
        </w:trPr>
        <w:tc>
          <w:tcPr>
            <w:tcW w:w="3119" w:type="dxa"/>
            <w:gridSpan w:val="4"/>
            <w:tcBorders>
              <w:top w:val="single" w:sz="4" w:space="0" w:color="auto"/>
              <w:left w:val="nil"/>
              <w:bottom w:val="single" w:sz="8" w:space="0" w:color="auto"/>
              <w:right w:val="nil"/>
            </w:tcBorders>
            <w:noWrap/>
            <w:vAlign w:val="bottom"/>
            <w:hideMark/>
          </w:tcPr>
          <w:p w14:paraId="6DB3CB91" w14:textId="77777777" w:rsidR="00C26FC9" w:rsidRPr="00C26FC9" w:rsidRDefault="00C26FC9" w:rsidP="00C26FC9">
            <w:pPr>
              <w:spacing w:after="0" w:line="240" w:lineRule="auto"/>
              <w:jc w:val="left"/>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Qd</w:t>
            </w:r>
            <w:r w:rsidRPr="00C26FC9">
              <w:rPr>
                <w:rFonts w:eastAsia="Times New Roman" w:cs="Open Sans"/>
                <w:b/>
                <w:bCs/>
                <w:color w:val="000000"/>
                <w:sz w:val="20"/>
                <w:szCs w:val="20"/>
                <w:vertAlign w:val="subscript"/>
                <w:lang w:eastAsia="cs-CZ"/>
              </w:rPr>
              <w:t>1</w:t>
            </w:r>
            <w:r w:rsidRPr="00C26FC9">
              <w:rPr>
                <w:rFonts w:eastAsia="Times New Roman" w:cs="Open Sans"/>
                <w:b/>
                <w:bCs/>
                <w:color w:val="000000"/>
                <w:sz w:val="20"/>
                <w:szCs w:val="20"/>
                <w:lang w:eastAsia="cs-CZ"/>
              </w:rPr>
              <w:t xml:space="preserve"> = i</w:t>
            </w:r>
            <w:r w:rsidRPr="00C26FC9">
              <w:rPr>
                <w:rFonts w:eastAsia="Times New Roman" w:cs="Open Sans"/>
                <w:b/>
                <w:bCs/>
                <w:color w:val="000000"/>
                <w:sz w:val="20"/>
                <w:szCs w:val="20"/>
                <w:vertAlign w:val="subscript"/>
                <w:lang w:eastAsia="cs-CZ"/>
              </w:rPr>
              <w:t>i</w:t>
            </w:r>
            <w:r w:rsidRPr="00C26FC9">
              <w:rPr>
                <w:rFonts w:eastAsia="Times New Roman" w:cs="Open Sans"/>
                <w:b/>
                <w:bCs/>
                <w:color w:val="000000"/>
                <w:sz w:val="20"/>
                <w:szCs w:val="20"/>
                <w:lang w:eastAsia="cs-CZ"/>
              </w:rPr>
              <w:t xml:space="preserve"> x A</w:t>
            </w:r>
            <w:r w:rsidRPr="00C26FC9">
              <w:rPr>
                <w:rFonts w:eastAsia="Times New Roman" w:cs="Open Sans"/>
                <w:b/>
                <w:bCs/>
                <w:color w:val="000000"/>
                <w:sz w:val="20"/>
                <w:szCs w:val="20"/>
                <w:vertAlign w:val="subscript"/>
                <w:lang w:eastAsia="cs-CZ"/>
              </w:rPr>
              <w:t>i</w:t>
            </w:r>
            <w:r w:rsidRPr="00C26FC9">
              <w:rPr>
                <w:rFonts w:eastAsia="Times New Roman" w:cs="Open Sans"/>
                <w:b/>
                <w:bCs/>
                <w:color w:val="000000"/>
                <w:sz w:val="20"/>
                <w:szCs w:val="20"/>
                <w:lang w:eastAsia="cs-CZ"/>
              </w:rPr>
              <w:t xml:space="preserve"> x c</w:t>
            </w:r>
            <w:r w:rsidRPr="00C26FC9">
              <w:rPr>
                <w:rFonts w:eastAsia="Times New Roman" w:cs="Open Sans"/>
                <w:b/>
                <w:bCs/>
                <w:color w:val="000000"/>
                <w:sz w:val="20"/>
                <w:szCs w:val="20"/>
                <w:vertAlign w:val="subscript"/>
                <w:lang w:eastAsia="cs-CZ"/>
              </w:rPr>
              <w:t xml:space="preserve">i </w:t>
            </w:r>
            <w:r w:rsidRPr="00C26FC9">
              <w:rPr>
                <w:rFonts w:eastAsia="Times New Roman" w:cs="Open Sans"/>
                <w:b/>
                <w:bCs/>
                <w:color w:val="000000"/>
                <w:sz w:val="20"/>
                <w:szCs w:val="20"/>
                <w:lang w:eastAsia="cs-CZ"/>
              </w:rPr>
              <w:t xml:space="preserve"> =</w:t>
            </w:r>
          </w:p>
        </w:tc>
        <w:tc>
          <w:tcPr>
            <w:tcW w:w="368" w:type="dxa"/>
            <w:tcBorders>
              <w:top w:val="single" w:sz="4" w:space="0" w:color="auto"/>
              <w:left w:val="nil"/>
              <w:bottom w:val="single" w:sz="8" w:space="0" w:color="auto"/>
              <w:right w:val="nil"/>
            </w:tcBorders>
            <w:noWrap/>
            <w:vAlign w:val="bottom"/>
            <w:hideMark/>
          </w:tcPr>
          <w:p w14:paraId="259565F3" w14:textId="77777777" w:rsidR="00C26FC9" w:rsidRPr="00C26FC9" w:rsidRDefault="00C26FC9" w:rsidP="00C26FC9">
            <w:pPr>
              <w:spacing w:after="0" w:line="240" w:lineRule="auto"/>
              <w:jc w:val="left"/>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650" w:type="dxa"/>
            <w:tcBorders>
              <w:top w:val="single" w:sz="4" w:space="0" w:color="auto"/>
              <w:left w:val="nil"/>
              <w:bottom w:val="single" w:sz="8" w:space="0" w:color="auto"/>
              <w:right w:val="nil"/>
            </w:tcBorders>
            <w:noWrap/>
            <w:vAlign w:val="bottom"/>
            <w:hideMark/>
          </w:tcPr>
          <w:p w14:paraId="6F74E0E2"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0,03</w:t>
            </w:r>
          </w:p>
        </w:tc>
        <w:tc>
          <w:tcPr>
            <w:tcW w:w="515" w:type="dxa"/>
            <w:tcBorders>
              <w:top w:val="single" w:sz="4" w:space="0" w:color="auto"/>
              <w:left w:val="nil"/>
              <w:bottom w:val="single" w:sz="8" w:space="0" w:color="auto"/>
              <w:right w:val="nil"/>
            </w:tcBorders>
            <w:noWrap/>
            <w:vAlign w:val="bottom"/>
            <w:hideMark/>
          </w:tcPr>
          <w:p w14:paraId="71E4347C"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x</w:t>
            </w:r>
          </w:p>
        </w:tc>
        <w:tc>
          <w:tcPr>
            <w:tcW w:w="515" w:type="dxa"/>
            <w:tcBorders>
              <w:top w:val="single" w:sz="4" w:space="0" w:color="auto"/>
              <w:left w:val="nil"/>
              <w:bottom w:val="single" w:sz="8" w:space="0" w:color="auto"/>
              <w:right w:val="nil"/>
            </w:tcBorders>
            <w:noWrap/>
            <w:vAlign w:val="bottom"/>
            <w:hideMark/>
          </w:tcPr>
          <w:p w14:paraId="5ABE78F3" w14:textId="76F7BF29" w:rsidR="00C26FC9" w:rsidRPr="00C26FC9" w:rsidRDefault="00366E5B" w:rsidP="00C26FC9">
            <w:pPr>
              <w:spacing w:after="0" w:line="240" w:lineRule="auto"/>
              <w:jc w:val="center"/>
              <w:rPr>
                <w:rFonts w:eastAsia="Times New Roman" w:cs="Open Sans"/>
                <w:color w:val="000000"/>
                <w:sz w:val="20"/>
                <w:szCs w:val="20"/>
                <w:lang w:eastAsia="cs-CZ"/>
              </w:rPr>
            </w:pPr>
            <w:r>
              <w:rPr>
                <w:rFonts w:eastAsia="Times New Roman" w:cs="Open Sans"/>
                <w:color w:val="000000"/>
                <w:sz w:val="20"/>
                <w:szCs w:val="20"/>
                <w:lang w:eastAsia="cs-CZ"/>
              </w:rPr>
              <w:t>11</w:t>
            </w:r>
          </w:p>
        </w:tc>
        <w:tc>
          <w:tcPr>
            <w:tcW w:w="515" w:type="dxa"/>
            <w:tcBorders>
              <w:top w:val="single" w:sz="4" w:space="0" w:color="auto"/>
              <w:left w:val="nil"/>
              <w:bottom w:val="single" w:sz="8" w:space="0" w:color="auto"/>
              <w:right w:val="nil"/>
            </w:tcBorders>
            <w:noWrap/>
            <w:vAlign w:val="bottom"/>
            <w:hideMark/>
          </w:tcPr>
          <w:p w14:paraId="5832DE83"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x</w:t>
            </w:r>
          </w:p>
        </w:tc>
        <w:tc>
          <w:tcPr>
            <w:tcW w:w="533" w:type="dxa"/>
            <w:tcBorders>
              <w:top w:val="single" w:sz="4" w:space="0" w:color="auto"/>
              <w:left w:val="nil"/>
              <w:bottom w:val="single" w:sz="8" w:space="0" w:color="auto"/>
              <w:right w:val="nil"/>
            </w:tcBorders>
            <w:noWrap/>
            <w:vAlign w:val="bottom"/>
            <w:hideMark/>
          </w:tcPr>
          <w:p w14:paraId="328F386F"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0,60</w:t>
            </w:r>
          </w:p>
        </w:tc>
        <w:tc>
          <w:tcPr>
            <w:tcW w:w="515" w:type="dxa"/>
            <w:tcBorders>
              <w:top w:val="single" w:sz="4" w:space="0" w:color="auto"/>
              <w:left w:val="nil"/>
              <w:bottom w:val="single" w:sz="8" w:space="0" w:color="auto"/>
              <w:right w:val="nil"/>
            </w:tcBorders>
            <w:noWrap/>
            <w:vAlign w:val="bottom"/>
            <w:hideMark/>
          </w:tcPr>
          <w:p w14:paraId="3B74C2EE"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single" w:sz="4" w:space="0" w:color="auto"/>
              <w:left w:val="nil"/>
              <w:bottom w:val="single" w:sz="8" w:space="0" w:color="auto"/>
              <w:right w:val="nil"/>
            </w:tcBorders>
            <w:noWrap/>
            <w:vAlign w:val="bottom"/>
            <w:hideMark/>
          </w:tcPr>
          <w:p w14:paraId="0966FEAE"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 </w:t>
            </w:r>
          </w:p>
        </w:tc>
        <w:tc>
          <w:tcPr>
            <w:tcW w:w="515" w:type="dxa"/>
            <w:tcBorders>
              <w:top w:val="single" w:sz="4" w:space="0" w:color="auto"/>
              <w:left w:val="nil"/>
              <w:bottom w:val="single" w:sz="8" w:space="0" w:color="auto"/>
              <w:right w:val="nil"/>
            </w:tcBorders>
            <w:noWrap/>
            <w:vAlign w:val="bottom"/>
            <w:hideMark/>
          </w:tcPr>
          <w:p w14:paraId="4F4500FF"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w:t>
            </w:r>
          </w:p>
        </w:tc>
        <w:tc>
          <w:tcPr>
            <w:tcW w:w="761" w:type="dxa"/>
            <w:gridSpan w:val="2"/>
            <w:tcBorders>
              <w:top w:val="single" w:sz="4" w:space="0" w:color="auto"/>
              <w:left w:val="nil"/>
              <w:bottom w:val="single" w:sz="8" w:space="0" w:color="auto"/>
              <w:right w:val="nil"/>
            </w:tcBorders>
            <w:noWrap/>
            <w:vAlign w:val="bottom"/>
            <w:hideMark/>
          </w:tcPr>
          <w:p w14:paraId="254421C9" w14:textId="77777777" w:rsidR="00C26FC9" w:rsidRPr="00C26FC9" w:rsidRDefault="00C26FC9" w:rsidP="00C26FC9">
            <w:pPr>
              <w:spacing w:after="0" w:line="240" w:lineRule="auto"/>
              <w:jc w:val="center"/>
              <w:rPr>
                <w:rFonts w:eastAsia="Times New Roman" w:cs="Open Sans"/>
                <w:b/>
                <w:bCs/>
                <w:color w:val="000000"/>
                <w:sz w:val="20"/>
                <w:szCs w:val="20"/>
                <w:u w:val="single"/>
                <w:lang w:eastAsia="cs-CZ"/>
              </w:rPr>
            </w:pPr>
            <w:r w:rsidRPr="00C26FC9">
              <w:rPr>
                <w:rFonts w:eastAsia="Times New Roman" w:cs="Open Sans"/>
                <w:b/>
                <w:bCs/>
                <w:color w:val="000000"/>
                <w:sz w:val="20"/>
                <w:szCs w:val="20"/>
                <w:u w:val="single"/>
                <w:lang w:eastAsia="cs-CZ"/>
              </w:rPr>
              <w:t>0,2</w:t>
            </w:r>
          </w:p>
        </w:tc>
        <w:tc>
          <w:tcPr>
            <w:tcW w:w="1275" w:type="dxa"/>
            <w:tcBorders>
              <w:top w:val="single" w:sz="4" w:space="0" w:color="auto"/>
              <w:left w:val="nil"/>
              <w:bottom w:val="single" w:sz="8" w:space="0" w:color="auto"/>
              <w:right w:val="nil"/>
            </w:tcBorders>
            <w:noWrap/>
            <w:vAlign w:val="bottom"/>
            <w:hideMark/>
          </w:tcPr>
          <w:p w14:paraId="41D0EC1E"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l/s</w:t>
            </w:r>
          </w:p>
        </w:tc>
      </w:tr>
      <w:tr w:rsidR="00C26FC9" w:rsidRPr="00C26FC9" w14:paraId="01DF01E9" w14:textId="77777777" w:rsidTr="00C26FC9">
        <w:trPr>
          <w:trHeight w:val="300"/>
        </w:trPr>
        <w:tc>
          <w:tcPr>
            <w:tcW w:w="1348" w:type="dxa"/>
            <w:tcBorders>
              <w:top w:val="nil"/>
              <w:left w:val="nil"/>
              <w:bottom w:val="nil"/>
              <w:right w:val="nil"/>
            </w:tcBorders>
            <w:noWrap/>
            <w:vAlign w:val="bottom"/>
            <w:hideMark/>
          </w:tcPr>
          <w:p w14:paraId="03CB3CD3" w14:textId="77777777" w:rsidR="00C26FC9" w:rsidRPr="00C26FC9" w:rsidRDefault="00C26FC9" w:rsidP="00C26FC9">
            <w:pPr>
              <w:spacing w:after="0" w:line="240" w:lineRule="auto"/>
              <w:jc w:val="center"/>
              <w:rPr>
                <w:rFonts w:eastAsia="Times New Roman" w:cs="Open Sans"/>
                <w:color w:val="000000"/>
                <w:sz w:val="20"/>
                <w:szCs w:val="20"/>
                <w:lang w:eastAsia="cs-CZ"/>
              </w:rPr>
            </w:pPr>
          </w:p>
        </w:tc>
        <w:tc>
          <w:tcPr>
            <w:tcW w:w="534" w:type="dxa"/>
            <w:tcBorders>
              <w:top w:val="nil"/>
              <w:left w:val="nil"/>
              <w:bottom w:val="nil"/>
              <w:right w:val="nil"/>
            </w:tcBorders>
            <w:noWrap/>
            <w:vAlign w:val="bottom"/>
            <w:hideMark/>
          </w:tcPr>
          <w:p w14:paraId="26E92E8A"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96" w:type="dxa"/>
            <w:tcBorders>
              <w:top w:val="nil"/>
              <w:left w:val="nil"/>
              <w:bottom w:val="nil"/>
              <w:right w:val="nil"/>
            </w:tcBorders>
            <w:noWrap/>
            <w:vAlign w:val="bottom"/>
            <w:hideMark/>
          </w:tcPr>
          <w:p w14:paraId="5AAB2D56"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941" w:type="dxa"/>
            <w:tcBorders>
              <w:top w:val="nil"/>
              <w:left w:val="nil"/>
              <w:bottom w:val="nil"/>
              <w:right w:val="nil"/>
            </w:tcBorders>
            <w:noWrap/>
            <w:vAlign w:val="bottom"/>
            <w:hideMark/>
          </w:tcPr>
          <w:p w14:paraId="73F727D6"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368" w:type="dxa"/>
            <w:tcBorders>
              <w:top w:val="nil"/>
              <w:left w:val="nil"/>
              <w:bottom w:val="nil"/>
              <w:right w:val="nil"/>
            </w:tcBorders>
            <w:noWrap/>
            <w:vAlign w:val="bottom"/>
            <w:hideMark/>
          </w:tcPr>
          <w:p w14:paraId="6BC036A6"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650" w:type="dxa"/>
            <w:tcBorders>
              <w:top w:val="nil"/>
              <w:left w:val="nil"/>
              <w:bottom w:val="nil"/>
              <w:right w:val="nil"/>
            </w:tcBorders>
            <w:noWrap/>
            <w:vAlign w:val="bottom"/>
            <w:hideMark/>
          </w:tcPr>
          <w:p w14:paraId="47FD6C86"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60393203"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0D40750F"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7CD77D5D"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3" w:type="dxa"/>
            <w:tcBorders>
              <w:top w:val="nil"/>
              <w:left w:val="nil"/>
              <w:bottom w:val="nil"/>
              <w:right w:val="nil"/>
            </w:tcBorders>
            <w:noWrap/>
            <w:vAlign w:val="bottom"/>
            <w:hideMark/>
          </w:tcPr>
          <w:p w14:paraId="71F14C79"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510FA92E"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60DA20DA"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2B2B2E8D"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54" w:type="dxa"/>
            <w:tcBorders>
              <w:top w:val="nil"/>
              <w:left w:val="nil"/>
              <w:bottom w:val="nil"/>
              <w:right w:val="nil"/>
            </w:tcBorders>
            <w:noWrap/>
            <w:vAlign w:val="bottom"/>
            <w:hideMark/>
          </w:tcPr>
          <w:p w14:paraId="32A5AB85"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07" w:type="dxa"/>
            <w:tcBorders>
              <w:top w:val="nil"/>
              <w:left w:val="nil"/>
              <w:bottom w:val="nil"/>
              <w:right w:val="nil"/>
            </w:tcBorders>
            <w:noWrap/>
            <w:vAlign w:val="bottom"/>
            <w:hideMark/>
          </w:tcPr>
          <w:p w14:paraId="18B1CE0F"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1275" w:type="dxa"/>
            <w:tcBorders>
              <w:top w:val="nil"/>
              <w:left w:val="nil"/>
              <w:bottom w:val="nil"/>
              <w:right w:val="nil"/>
            </w:tcBorders>
            <w:noWrap/>
            <w:vAlign w:val="bottom"/>
            <w:hideMark/>
          </w:tcPr>
          <w:p w14:paraId="783AC686"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r>
      <w:tr w:rsidR="00C26FC9" w:rsidRPr="00C26FC9" w14:paraId="27748583" w14:textId="77777777" w:rsidTr="00C26FC9">
        <w:trPr>
          <w:trHeight w:val="300"/>
        </w:trPr>
        <w:tc>
          <w:tcPr>
            <w:tcW w:w="1348" w:type="dxa"/>
            <w:tcBorders>
              <w:top w:val="nil"/>
              <w:left w:val="nil"/>
              <w:bottom w:val="nil"/>
              <w:right w:val="nil"/>
            </w:tcBorders>
            <w:noWrap/>
            <w:vAlign w:val="bottom"/>
            <w:hideMark/>
          </w:tcPr>
          <w:p w14:paraId="63590B9A" w14:textId="77777777" w:rsidR="00C26FC9" w:rsidRPr="00C26FC9" w:rsidRDefault="00C26FC9" w:rsidP="00C26FC9">
            <w:pPr>
              <w:spacing w:after="0" w:line="240" w:lineRule="auto"/>
              <w:jc w:val="right"/>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Q</w:t>
            </w:r>
            <w:r w:rsidRPr="00C26FC9">
              <w:rPr>
                <w:rFonts w:eastAsia="Times New Roman" w:cs="Open Sans"/>
                <w:b/>
                <w:bCs/>
                <w:color w:val="000000"/>
                <w:sz w:val="20"/>
                <w:szCs w:val="20"/>
                <w:vertAlign w:val="subscript"/>
                <w:lang w:eastAsia="cs-CZ"/>
              </w:rPr>
              <w:t>d =</w:t>
            </w:r>
            <w:r w:rsidRPr="00C26FC9">
              <w:rPr>
                <w:rFonts w:eastAsia="Times New Roman" w:cs="Open Sans"/>
                <w:b/>
                <w:bCs/>
                <w:color w:val="000000"/>
                <w:sz w:val="20"/>
                <w:szCs w:val="20"/>
                <w:lang w:eastAsia="cs-CZ"/>
              </w:rPr>
              <w:t xml:space="preserve">   </w:t>
            </w:r>
          </w:p>
        </w:tc>
        <w:tc>
          <w:tcPr>
            <w:tcW w:w="830" w:type="dxa"/>
            <w:gridSpan w:val="2"/>
            <w:tcBorders>
              <w:top w:val="nil"/>
              <w:left w:val="nil"/>
              <w:bottom w:val="nil"/>
              <w:right w:val="nil"/>
            </w:tcBorders>
            <w:noWrap/>
            <w:vAlign w:val="bottom"/>
            <w:hideMark/>
          </w:tcPr>
          <w:p w14:paraId="6A1F097B" w14:textId="77777777" w:rsidR="00C26FC9" w:rsidRPr="00C26FC9" w:rsidRDefault="00C26FC9" w:rsidP="00C26FC9">
            <w:pPr>
              <w:spacing w:after="0" w:line="240" w:lineRule="auto"/>
              <w:jc w:val="left"/>
              <w:rPr>
                <w:rFonts w:eastAsia="Times New Roman" w:cs="Open Sans"/>
                <w:b/>
                <w:bCs/>
                <w:color w:val="000000"/>
                <w:sz w:val="20"/>
                <w:szCs w:val="20"/>
                <w:lang w:eastAsia="cs-CZ"/>
              </w:rPr>
            </w:pPr>
            <w:r w:rsidRPr="00C26FC9">
              <w:rPr>
                <w:rFonts w:eastAsia="Times New Roman" w:cs="Open Sans"/>
                <w:b/>
                <w:bCs/>
                <w:color w:val="000000"/>
                <w:sz w:val="20"/>
                <w:szCs w:val="20"/>
                <w:vertAlign w:val="subscript"/>
                <w:lang w:eastAsia="cs-CZ"/>
              </w:rPr>
              <w:t xml:space="preserve">      suma</w:t>
            </w:r>
            <w:r w:rsidRPr="00C26FC9">
              <w:rPr>
                <w:rFonts w:eastAsia="Times New Roman" w:cs="Open Sans"/>
                <w:b/>
                <w:bCs/>
                <w:color w:val="000000"/>
                <w:sz w:val="20"/>
                <w:szCs w:val="20"/>
                <w:lang w:eastAsia="cs-CZ"/>
              </w:rPr>
              <w:t>Q</w:t>
            </w:r>
            <w:r w:rsidRPr="00C26FC9">
              <w:rPr>
                <w:rFonts w:eastAsia="Times New Roman" w:cs="Open Sans"/>
                <w:b/>
                <w:bCs/>
                <w:color w:val="000000"/>
                <w:sz w:val="20"/>
                <w:szCs w:val="20"/>
                <w:vertAlign w:val="subscript"/>
                <w:lang w:eastAsia="cs-CZ"/>
              </w:rPr>
              <w:t>di</w:t>
            </w:r>
          </w:p>
        </w:tc>
        <w:tc>
          <w:tcPr>
            <w:tcW w:w="941" w:type="dxa"/>
            <w:tcBorders>
              <w:top w:val="nil"/>
              <w:left w:val="nil"/>
              <w:bottom w:val="nil"/>
              <w:right w:val="nil"/>
            </w:tcBorders>
            <w:noWrap/>
            <w:vAlign w:val="bottom"/>
            <w:hideMark/>
          </w:tcPr>
          <w:p w14:paraId="43BBB22A" w14:textId="77777777" w:rsidR="00C26FC9" w:rsidRPr="00C26FC9" w:rsidRDefault="00C26FC9" w:rsidP="00C26FC9">
            <w:pPr>
              <w:spacing w:after="0" w:line="240" w:lineRule="auto"/>
              <w:jc w:val="center"/>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w:t>
            </w:r>
          </w:p>
        </w:tc>
        <w:tc>
          <w:tcPr>
            <w:tcW w:w="1018" w:type="dxa"/>
            <w:gridSpan w:val="2"/>
            <w:tcBorders>
              <w:top w:val="nil"/>
              <w:left w:val="nil"/>
              <w:bottom w:val="nil"/>
              <w:right w:val="nil"/>
            </w:tcBorders>
            <w:noWrap/>
            <w:vAlign w:val="bottom"/>
            <w:hideMark/>
          </w:tcPr>
          <w:p w14:paraId="12AEC01D" w14:textId="77777777" w:rsidR="00C26FC9" w:rsidRPr="00C26FC9" w:rsidRDefault="00C26FC9" w:rsidP="00C26FC9">
            <w:pPr>
              <w:spacing w:after="0" w:line="240" w:lineRule="auto"/>
              <w:jc w:val="center"/>
              <w:rPr>
                <w:rFonts w:eastAsia="Times New Roman" w:cs="Open Sans"/>
                <w:b/>
                <w:bCs/>
                <w:color w:val="000000"/>
                <w:sz w:val="20"/>
                <w:szCs w:val="20"/>
                <w:u w:val="single"/>
                <w:lang w:eastAsia="cs-CZ"/>
              </w:rPr>
            </w:pPr>
            <w:r w:rsidRPr="00C26FC9">
              <w:rPr>
                <w:rFonts w:eastAsia="Times New Roman" w:cs="Open Sans"/>
                <w:b/>
                <w:bCs/>
                <w:color w:val="000000"/>
                <w:sz w:val="20"/>
                <w:szCs w:val="20"/>
                <w:u w:val="single"/>
                <w:lang w:eastAsia="cs-CZ"/>
              </w:rPr>
              <w:t>2,024</w:t>
            </w:r>
          </w:p>
        </w:tc>
        <w:tc>
          <w:tcPr>
            <w:tcW w:w="515" w:type="dxa"/>
            <w:tcBorders>
              <w:top w:val="nil"/>
              <w:left w:val="nil"/>
              <w:bottom w:val="nil"/>
              <w:right w:val="nil"/>
            </w:tcBorders>
            <w:noWrap/>
            <w:vAlign w:val="bottom"/>
            <w:hideMark/>
          </w:tcPr>
          <w:p w14:paraId="550CDD9E" w14:textId="77777777" w:rsidR="00C26FC9" w:rsidRPr="00C26FC9" w:rsidRDefault="00C26FC9" w:rsidP="00C26FC9">
            <w:pPr>
              <w:spacing w:after="0" w:line="240" w:lineRule="auto"/>
              <w:jc w:val="center"/>
              <w:rPr>
                <w:rFonts w:eastAsia="Times New Roman" w:cs="Open Sans"/>
                <w:color w:val="000000"/>
                <w:sz w:val="20"/>
                <w:szCs w:val="20"/>
                <w:lang w:eastAsia="cs-CZ"/>
              </w:rPr>
            </w:pPr>
            <w:r w:rsidRPr="00C26FC9">
              <w:rPr>
                <w:rFonts w:eastAsia="Times New Roman" w:cs="Open Sans"/>
                <w:color w:val="000000"/>
                <w:sz w:val="20"/>
                <w:szCs w:val="20"/>
                <w:lang w:eastAsia="cs-CZ"/>
              </w:rPr>
              <w:t>l/s</w:t>
            </w:r>
          </w:p>
        </w:tc>
        <w:tc>
          <w:tcPr>
            <w:tcW w:w="515" w:type="dxa"/>
            <w:tcBorders>
              <w:top w:val="nil"/>
              <w:left w:val="nil"/>
              <w:bottom w:val="nil"/>
              <w:right w:val="nil"/>
            </w:tcBorders>
            <w:noWrap/>
            <w:vAlign w:val="bottom"/>
            <w:hideMark/>
          </w:tcPr>
          <w:p w14:paraId="699EE25E" w14:textId="77777777" w:rsidR="00C26FC9" w:rsidRPr="00C26FC9" w:rsidRDefault="00C26FC9" w:rsidP="00C26FC9">
            <w:pPr>
              <w:spacing w:after="0" w:line="240" w:lineRule="auto"/>
              <w:jc w:val="center"/>
              <w:rPr>
                <w:rFonts w:eastAsia="Times New Roman" w:cs="Open Sans"/>
                <w:color w:val="000000"/>
                <w:sz w:val="20"/>
                <w:szCs w:val="20"/>
                <w:lang w:eastAsia="cs-CZ"/>
              </w:rPr>
            </w:pPr>
          </w:p>
        </w:tc>
        <w:tc>
          <w:tcPr>
            <w:tcW w:w="515" w:type="dxa"/>
            <w:tcBorders>
              <w:top w:val="nil"/>
              <w:left w:val="nil"/>
              <w:bottom w:val="nil"/>
              <w:right w:val="nil"/>
            </w:tcBorders>
            <w:noWrap/>
            <w:vAlign w:val="bottom"/>
            <w:hideMark/>
          </w:tcPr>
          <w:p w14:paraId="0F5F268A"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33" w:type="dxa"/>
            <w:tcBorders>
              <w:top w:val="nil"/>
              <w:left w:val="nil"/>
              <w:bottom w:val="nil"/>
              <w:right w:val="nil"/>
            </w:tcBorders>
            <w:noWrap/>
            <w:vAlign w:val="bottom"/>
            <w:hideMark/>
          </w:tcPr>
          <w:p w14:paraId="50562F4F"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1561C5DD"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62F072CB"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15" w:type="dxa"/>
            <w:tcBorders>
              <w:top w:val="nil"/>
              <w:left w:val="nil"/>
              <w:bottom w:val="nil"/>
              <w:right w:val="nil"/>
            </w:tcBorders>
            <w:noWrap/>
            <w:vAlign w:val="bottom"/>
            <w:hideMark/>
          </w:tcPr>
          <w:p w14:paraId="3D70C8D6"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554" w:type="dxa"/>
            <w:tcBorders>
              <w:top w:val="nil"/>
              <w:left w:val="nil"/>
              <w:bottom w:val="nil"/>
              <w:right w:val="nil"/>
            </w:tcBorders>
            <w:noWrap/>
            <w:vAlign w:val="bottom"/>
            <w:hideMark/>
          </w:tcPr>
          <w:p w14:paraId="2AD59395"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207" w:type="dxa"/>
            <w:tcBorders>
              <w:top w:val="nil"/>
              <w:left w:val="nil"/>
              <w:bottom w:val="nil"/>
              <w:right w:val="nil"/>
            </w:tcBorders>
            <w:noWrap/>
            <w:vAlign w:val="bottom"/>
            <w:hideMark/>
          </w:tcPr>
          <w:p w14:paraId="5E8B8CCD"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c>
          <w:tcPr>
            <w:tcW w:w="1275" w:type="dxa"/>
            <w:tcBorders>
              <w:top w:val="nil"/>
              <w:left w:val="nil"/>
              <w:bottom w:val="nil"/>
              <w:right w:val="nil"/>
            </w:tcBorders>
            <w:noWrap/>
            <w:vAlign w:val="bottom"/>
            <w:hideMark/>
          </w:tcPr>
          <w:p w14:paraId="2AA56DDD" w14:textId="77777777" w:rsidR="00C26FC9" w:rsidRPr="00C26FC9" w:rsidRDefault="00C26FC9" w:rsidP="00C26FC9">
            <w:pPr>
              <w:spacing w:after="0" w:line="240" w:lineRule="auto"/>
              <w:jc w:val="left"/>
              <w:rPr>
                <w:rFonts w:ascii="Times New Roman" w:eastAsia="Times New Roman" w:hAnsi="Times New Roman" w:cs="Times New Roman"/>
                <w:sz w:val="20"/>
                <w:szCs w:val="20"/>
                <w:lang w:eastAsia="cs-CZ"/>
              </w:rPr>
            </w:pPr>
          </w:p>
        </w:tc>
      </w:tr>
    </w:tbl>
    <w:p w14:paraId="3820E767" w14:textId="4B7435D7" w:rsidR="00424E31" w:rsidRDefault="00424E31" w:rsidP="00556E8B">
      <w:pPr>
        <w:rPr>
          <w:i/>
        </w:rPr>
      </w:pPr>
    </w:p>
    <w:p w14:paraId="24DF5874" w14:textId="38285684" w:rsidR="00424E31" w:rsidRPr="00424E31" w:rsidRDefault="00424E31" w:rsidP="00424E31">
      <w:pPr>
        <w:pStyle w:val="Odstavecseseznamem"/>
        <w:numPr>
          <w:ilvl w:val="0"/>
          <w:numId w:val="13"/>
        </w:numPr>
        <w:spacing w:after="0"/>
      </w:pPr>
      <w:r>
        <w:t>Celkový odtok dešťových vod ze zpevněn</w:t>
      </w:r>
      <w:r w:rsidR="007A6C23">
        <w:t>ých</w:t>
      </w:r>
      <w:r>
        <w:t xml:space="preserve"> ploch </w:t>
      </w:r>
      <w:r w:rsidR="007A6C23">
        <w:t xml:space="preserve">je </w:t>
      </w:r>
      <w:r>
        <w:t xml:space="preserve">tedy </w:t>
      </w:r>
      <w:r w:rsidR="00C26FC9">
        <w:rPr>
          <w:b/>
        </w:rPr>
        <w:t>2,024</w:t>
      </w:r>
      <w:r w:rsidRPr="00424E31">
        <w:rPr>
          <w:b/>
        </w:rPr>
        <w:t xml:space="preserve"> l/s</w:t>
      </w:r>
    </w:p>
    <w:p w14:paraId="6F3C555B" w14:textId="13DF8F93" w:rsidR="00424E31" w:rsidRDefault="00424E31" w:rsidP="00556E8B">
      <w:pPr>
        <w:rPr>
          <w:i/>
        </w:rPr>
      </w:pPr>
      <w:r>
        <w:rPr>
          <w:i/>
        </w:rPr>
        <w:t xml:space="preserve">Dešťová voda ze zpevněné plochy bude </w:t>
      </w:r>
      <w:r w:rsidR="00C26FC9">
        <w:rPr>
          <w:i/>
        </w:rPr>
        <w:t>sveden</w:t>
      </w:r>
      <w:r w:rsidR="00462A19">
        <w:rPr>
          <w:i/>
        </w:rPr>
        <w:t>a</w:t>
      </w:r>
      <w:r w:rsidR="00C26FC9">
        <w:rPr>
          <w:i/>
        </w:rPr>
        <w:t xml:space="preserve"> do dešťových vtoků, či žlabů s následným svedením do dešťové kanalizace města</w:t>
      </w:r>
      <w:r>
        <w:rPr>
          <w:i/>
        </w:rPr>
        <w:t>.</w:t>
      </w:r>
    </w:p>
    <w:p w14:paraId="25411913" w14:textId="77777777" w:rsidR="000F6273" w:rsidRDefault="000F6273">
      <w:pPr>
        <w:jc w:val="left"/>
        <w:rPr>
          <w:b/>
          <w:bCs/>
        </w:rPr>
      </w:pPr>
      <w:r>
        <w:rPr>
          <w:b/>
          <w:bCs/>
        </w:rPr>
        <w:br w:type="page"/>
      </w:r>
    </w:p>
    <w:p w14:paraId="329C6A64" w14:textId="44B31533" w:rsidR="00490ED5" w:rsidRPr="00490ED5" w:rsidRDefault="00490ED5" w:rsidP="00556E8B">
      <w:pPr>
        <w:rPr>
          <w:b/>
          <w:bCs/>
        </w:rPr>
      </w:pPr>
      <w:r>
        <w:rPr>
          <w:b/>
          <w:bCs/>
        </w:rPr>
        <w:lastRenderedPageBreak/>
        <w:t>BILANCE POTŘEBY PITNÉ VODY</w:t>
      </w:r>
    </w:p>
    <w:p w14:paraId="1EE54038" w14:textId="4D6BB5AF" w:rsidR="007A6C23" w:rsidRDefault="007A6C23" w:rsidP="00255F40">
      <w:pPr>
        <w:spacing w:after="0"/>
        <w:rPr>
          <w:bCs/>
        </w:rPr>
      </w:pPr>
      <w:r>
        <w:rPr>
          <w:bCs/>
        </w:rPr>
        <w:t>Vzhledem k nespecifikovaným potřebám užívání nelze přesně stanovit.</w:t>
      </w:r>
    </w:p>
    <w:p w14:paraId="3825D4DD" w14:textId="77777777" w:rsidR="000F6273" w:rsidRDefault="000F6273" w:rsidP="00255F40">
      <w:pPr>
        <w:spacing w:after="0"/>
        <w:rPr>
          <w:bCs/>
        </w:rPr>
      </w:pPr>
    </w:p>
    <w:tbl>
      <w:tblPr>
        <w:tblW w:w="6781" w:type="dxa"/>
        <w:tblCellMar>
          <w:left w:w="70" w:type="dxa"/>
          <w:right w:w="70" w:type="dxa"/>
        </w:tblCellMar>
        <w:tblLook w:val="04A0" w:firstRow="1" w:lastRow="0" w:firstColumn="1" w:lastColumn="0" w:noHBand="0" w:noVBand="1"/>
      </w:tblPr>
      <w:tblGrid>
        <w:gridCol w:w="782"/>
        <w:gridCol w:w="1065"/>
        <w:gridCol w:w="255"/>
        <w:gridCol w:w="777"/>
        <w:gridCol w:w="691"/>
        <w:gridCol w:w="675"/>
        <w:gridCol w:w="675"/>
        <w:gridCol w:w="760"/>
        <w:gridCol w:w="1101"/>
      </w:tblGrid>
      <w:tr w:rsidR="000F6273" w:rsidRPr="000F6273" w14:paraId="455109D4" w14:textId="77777777" w:rsidTr="0052051F">
        <w:trPr>
          <w:trHeight w:val="315"/>
        </w:trPr>
        <w:tc>
          <w:tcPr>
            <w:tcW w:w="2879" w:type="dxa"/>
            <w:gridSpan w:val="4"/>
            <w:tcBorders>
              <w:top w:val="nil"/>
              <w:left w:val="nil"/>
              <w:bottom w:val="double" w:sz="6" w:space="0" w:color="auto"/>
              <w:right w:val="nil"/>
            </w:tcBorders>
            <w:noWrap/>
            <w:vAlign w:val="bottom"/>
            <w:hideMark/>
          </w:tcPr>
          <w:p w14:paraId="35360CF5" w14:textId="77777777" w:rsidR="000F6273" w:rsidRPr="000F6273" w:rsidRDefault="000F6273" w:rsidP="000F6273">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 xml:space="preserve">VÝPOČET POTŘEBY VODY </w:t>
            </w:r>
          </w:p>
        </w:tc>
        <w:tc>
          <w:tcPr>
            <w:tcW w:w="691" w:type="dxa"/>
            <w:tcBorders>
              <w:top w:val="nil"/>
              <w:left w:val="nil"/>
              <w:bottom w:val="double" w:sz="6" w:space="0" w:color="auto"/>
              <w:right w:val="nil"/>
            </w:tcBorders>
            <w:noWrap/>
            <w:vAlign w:val="bottom"/>
            <w:hideMark/>
          </w:tcPr>
          <w:p w14:paraId="759BD443"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double" w:sz="6" w:space="0" w:color="auto"/>
              <w:right w:val="nil"/>
            </w:tcBorders>
            <w:noWrap/>
            <w:vAlign w:val="bottom"/>
            <w:hideMark/>
          </w:tcPr>
          <w:p w14:paraId="762B168E"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double" w:sz="6" w:space="0" w:color="auto"/>
              <w:right w:val="nil"/>
            </w:tcBorders>
            <w:noWrap/>
            <w:vAlign w:val="bottom"/>
            <w:hideMark/>
          </w:tcPr>
          <w:p w14:paraId="6E0D4E7A"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double" w:sz="6" w:space="0" w:color="auto"/>
              <w:right w:val="nil"/>
            </w:tcBorders>
            <w:noWrap/>
            <w:vAlign w:val="bottom"/>
            <w:hideMark/>
          </w:tcPr>
          <w:p w14:paraId="0F889922" w14:textId="77777777" w:rsidR="000F6273" w:rsidRPr="000F6273" w:rsidRDefault="000F6273" w:rsidP="000F6273">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single" w:sz="8" w:space="0" w:color="auto"/>
              <w:left w:val="single" w:sz="8" w:space="0" w:color="auto"/>
              <w:bottom w:val="single" w:sz="8" w:space="0" w:color="auto"/>
              <w:right w:val="single" w:sz="8" w:space="0" w:color="auto"/>
            </w:tcBorders>
            <w:noWrap/>
            <w:vAlign w:val="bottom"/>
            <w:hideMark/>
          </w:tcPr>
          <w:p w14:paraId="066755BE" w14:textId="77777777" w:rsidR="000F6273" w:rsidRPr="000F6273" w:rsidRDefault="000F6273" w:rsidP="000F6273">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SO 01</w:t>
            </w:r>
          </w:p>
        </w:tc>
      </w:tr>
      <w:tr w:rsidR="000F6273" w:rsidRPr="000F6273" w14:paraId="30C37130" w14:textId="77777777" w:rsidTr="0052051F">
        <w:trPr>
          <w:trHeight w:val="315"/>
        </w:trPr>
        <w:tc>
          <w:tcPr>
            <w:tcW w:w="782" w:type="dxa"/>
            <w:tcBorders>
              <w:top w:val="nil"/>
              <w:left w:val="nil"/>
              <w:bottom w:val="nil"/>
              <w:right w:val="nil"/>
            </w:tcBorders>
            <w:noWrap/>
            <w:vAlign w:val="bottom"/>
            <w:hideMark/>
          </w:tcPr>
          <w:p w14:paraId="50F2DF82" w14:textId="77777777" w:rsidR="000F6273" w:rsidRPr="000F6273" w:rsidRDefault="000F6273" w:rsidP="000F6273">
            <w:pPr>
              <w:spacing w:after="0" w:line="240" w:lineRule="auto"/>
              <w:jc w:val="left"/>
              <w:rPr>
                <w:rFonts w:eastAsia="Times New Roman" w:cs="Open Sans"/>
                <w:b/>
                <w:bCs/>
                <w:color w:val="000000"/>
                <w:sz w:val="20"/>
                <w:szCs w:val="20"/>
                <w:lang w:eastAsia="cs-CZ"/>
              </w:rPr>
            </w:pPr>
          </w:p>
        </w:tc>
        <w:tc>
          <w:tcPr>
            <w:tcW w:w="1065" w:type="dxa"/>
            <w:tcBorders>
              <w:top w:val="nil"/>
              <w:left w:val="nil"/>
              <w:bottom w:val="nil"/>
              <w:right w:val="nil"/>
            </w:tcBorders>
            <w:noWrap/>
            <w:vAlign w:val="bottom"/>
            <w:hideMark/>
          </w:tcPr>
          <w:p w14:paraId="107561BC"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255" w:type="dxa"/>
            <w:tcBorders>
              <w:top w:val="nil"/>
              <w:left w:val="nil"/>
              <w:bottom w:val="nil"/>
              <w:right w:val="nil"/>
            </w:tcBorders>
            <w:noWrap/>
            <w:vAlign w:val="bottom"/>
            <w:hideMark/>
          </w:tcPr>
          <w:p w14:paraId="0233252B"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777" w:type="dxa"/>
            <w:tcBorders>
              <w:top w:val="nil"/>
              <w:left w:val="nil"/>
              <w:bottom w:val="nil"/>
              <w:right w:val="nil"/>
            </w:tcBorders>
            <w:noWrap/>
            <w:vAlign w:val="bottom"/>
            <w:hideMark/>
          </w:tcPr>
          <w:p w14:paraId="7F259B1D"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691" w:type="dxa"/>
            <w:tcBorders>
              <w:top w:val="nil"/>
              <w:left w:val="nil"/>
              <w:bottom w:val="nil"/>
              <w:right w:val="nil"/>
            </w:tcBorders>
            <w:noWrap/>
            <w:vAlign w:val="bottom"/>
            <w:hideMark/>
          </w:tcPr>
          <w:p w14:paraId="60BCA617"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675" w:type="dxa"/>
            <w:tcBorders>
              <w:top w:val="nil"/>
              <w:left w:val="nil"/>
              <w:bottom w:val="nil"/>
              <w:right w:val="nil"/>
            </w:tcBorders>
            <w:noWrap/>
            <w:vAlign w:val="bottom"/>
            <w:hideMark/>
          </w:tcPr>
          <w:p w14:paraId="403CA92E"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675" w:type="dxa"/>
            <w:tcBorders>
              <w:top w:val="nil"/>
              <w:left w:val="nil"/>
              <w:bottom w:val="nil"/>
              <w:right w:val="nil"/>
            </w:tcBorders>
            <w:noWrap/>
            <w:vAlign w:val="bottom"/>
            <w:hideMark/>
          </w:tcPr>
          <w:p w14:paraId="723327F8"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760" w:type="dxa"/>
            <w:tcBorders>
              <w:top w:val="nil"/>
              <w:left w:val="nil"/>
              <w:bottom w:val="nil"/>
              <w:right w:val="nil"/>
            </w:tcBorders>
            <w:noWrap/>
            <w:vAlign w:val="bottom"/>
            <w:hideMark/>
          </w:tcPr>
          <w:p w14:paraId="2F914244"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1101" w:type="dxa"/>
            <w:tcBorders>
              <w:top w:val="nil"/>
              <w:left w:val="nil"/>
              <w:bottom w:val="nil"/>
              <w:right w:val="nil"/>
            </w:tcBorders>
            <w:noWrap/>
            <w:vAlign w:val="bottom"/>
            <w:hideMark/>
          </w:tcPr>
          <w:p w14:paraId="72A7F734"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r>
      <w:tr w:rsidR="0052051F" w:rsidRPr="000F6273" w14:paraId="7A9BA393" w14:textId="77777777" w:rsidTr="0052051F">
        <w:trPr>
          <w:trHeight w:val="300"/>
        </w:trPr>
        <w:tc>
          <w:tcPr>
            <w:tcW w:w="782" w:type="dxa"/>
            <w:tcBorders>
              <w:top w:val="nil"/>
              <w:left w:val="nil"/>
              <w:bottom w:val="single" w:sz="4" w:space="0" w:color="auto"/>
              <w:right w:val="nil"/>
            </w:tcBorders>
            <w:noWrap/>
            <w:vAlign w:val="bottom"/>
            <w:hideMark/>
          </w:tcPr>
          <w:p w14:paraId="54DA1C79" w14:textId="77777777" w:rsidR="0052051F" w:rsidRPr="000F6273" w:rsidRDefault="0052051F" w:rsidP="0052051F">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1</w:t>
            </w:r>
          </w:p>
        </w:tc>
        <w:tc>
          <w:tcPr>
            <w:tcW w:w="1065" w:type="dxa"/>
            <w:tcBorders>
              <w:top w:val="nil"/>
              <w:left w:val="nil"/>
              <w:bottom w:val="single" w:sz="4" w:space="0" w:color="auto"/>
              <w:right w:val="nil"/>
            </w:tcBorders>
            <w:noWrap/>
            <w:vAlign w:val="bottom"/>
            <w:hideMark/>
          </w:tcPr>
          <w:p w14:paraId="4E832639" w14:textId="02DFA236" w:rsidR="0052051F" w:rsidRPr="000F6273" w:rsidRDefault="0052051F" w:rsidP="0052051F">
            <w:pPr>
              <w:spacing w:after="0" w:line="240" w:lineRule="auto"/>
              <w:jc w:val="left"/>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VEŘEJNÉ WC</w:t>
            </w:r>
          </w:p>
        </w:tc>
        <w:tc>
          <w:tcPr>
            <w:tcW w:w="255" w:type="dxa"/>
            <w:tcBorders>
              <w:top w:val="nil"/>
              <w:left w:val="nil"/>
              <w:bottom w:val="single" w:sz="4" w:space="0" w:color="auto"/>
              <w:right w:val="nil"/>
            </w:tcBorders>
            <w:noWrap/>
            <w:vAlign w:val="bottom"/>
            <w:hideMark/>
          </w:tcPr>
          <w:p w14:paraId="185E3180"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77" w:type="dxa"/>
            <w:tcBorders>
              <w:top w:val="nil"/>
              <w:left w:val="nil"/>
              <w:bottom w:val="nil"/>
              <w:right w:val="nil"/>
            </w:tcBorders>
            <w:noWrap/>
            <w:vAlign w:val="bottom"/>
            <w:hideMark/>
          </w:tcPr>
          <w:p w14:paraId="709DB857" w14:textId="77777777" w:rsidR="0052051F" w:rsidRPr="000F6273" w:rsidRDefault="0052051F" w:rsidP="0052051F">
            <w:pPr>
              <w:spacing w:after="0" w:line="240" w:lineRule="auto"/>
              <w:jc w:val="left"/>
              <w:rPr>
                <w:rFonts w:eastAsia="Times New Roman" w:cs="Open Sans"/>
                <w:color w:val="000000"/>
                <w:sz w:val="20"/>
                <w:szCs w:val="20"/>
                <w:lang w:eastAsia="cs-CZ"/>
              </w:rPr>
            </w:pPr>
          </w:p>
        </w:tc>
        <w:tc>
          <w:tcPr>
            <w:tcW w:w="691" w:type="dxa"/>
            <w:tcBorders>
              <w:top w:val="nil"/>
              <w:left w:val="nil"/>
              <w:bottom w:val="nil"/>
              <w:right w:val="nil"/>
            </w:tcBorders>
            <w:noWrap/>
            <w:vAlign w:val="bottom"/>
            <w:hideMark/>
          </w:tcPr>
          <w:p w14:paraId="6DB5CE53"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675" w:type="dxa"/>
            <w:tcBorders>
              <w:top w:val="nil"/>
              <w:left w:val="nil"/>
              <w:bottom w:val="nil"/>
              <w:right w:val="nil"/>
            </w:tcBorders>
            <w:noWrap/>
            <w:vAlign w:val="bottom"/>
            <w:hideMark/>
          </w:tcPr>
          <w:p w14:paraId="72B93591"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675" w:type="dxa"/>
            <w:tcBorders>
              <w:top w:val="nil"/>
              <w:left w:val="nil"/>
              <w:bottom w:val="nil"/>
              <w:right w:val="nil"/>
            </w:tcBorders>
            <w:noWrap/>
            <w:vAlign w:val="bottom"/>
            <w:hideMark/>
          </w:tcPr>
          <w:p w14:paraId="4648FFC6"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60" w:type="dxa"/>
            <w:tcBorders>
              <w:top w:val="nil"/>
              <w:left w:val="nil"/>
              <w:bottom w:val="nil"/>
              <w:right w:val="nil"/>
            </w:tcBorders>
            <w:noWrap/>
            <w:vAlign w:val="bottom"/>
            <w:hideMark/>
          </w:tcPr>
          <w:p w14:paraId="798931C2"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1101" w:type="dxa"/>
            <w:tcBorders>
              <w:top w:val="nil"/>
              <w:left w:val="nil"/>
              <w:bottom w:val="nil"/>
              <w:right w:val="nil"/>
            </w:tcBorders>
            <w:noWrap/>
            <w:vAlign w:val="bottom"/>
            <w:hideMark/>
          </w:tcPr>
          <w:p w14:paraId="1F46CFB9"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r>
      <w:tr w:rsidR="0052051F" w:rsidRPr="000F6273" w14:paraId="4139A8B0" w14:textId="77777777" w:rsidTr="0052051F">
        <w:trPr>
          <w:trHeight w:val="300"/>
        </w:trPr>
        <w:tc>
          <w:tcPr>
            <w:tcW w:w="4920" w:type="dxa"/>
            <w:gridSpan w:val="7"/>
            <w:tcBorders>
              <w:top w:val="single" w:sz="4" w:space="0" w:color="auto"/>
              <w:left w:val="nil"/>
              <w:bottom w:val="single" w:sz="4" w:space="0" w:color="auto"/>
              <w:right w:val="single" w:sz="4" w:space="0" w:color="000000"/>
            </w:tcBorders>
            <w:noWrap/>
            <w:vAlign w:val="bottom"/>
            <w:hideMark/>
          </w:tcPr>
          <w:p w14:paraId="3FDF478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směrná čísla, příloha č.12 k vyhl. č. 428/2001 Sb. - </w:t>
            </w:r>
            <w:r w:rsidRPr="000F6273">
              <w:rPr>
                <w:rFonts w:eastAsia="Times New Roman" w:cs="Open Sans"/>
                <w:b/>
                <w:bCs/>
                <w:color w:val="000000"/>
                <w:sz w:val="20"/>
                <w:szCs w:val="20"/>
                <w:lang w:eastAsia="cs-CZ"/>
              </w:rPr>
              <w:t xml:space="preserve">sč </w:t>
            </w:r>
          </w:p>
        </w:tc>
        <w:tc>
          <w:tcPr>
            <w:tcW w:w="760" w:type="dxa"/>
            <w:tcBorders>
              <w:top w:val="single" w:sz="4" w:space="0" w:color="auto"/>
              <w:left w:val="nil"/>
              <w:bottom w:val="single" w:sz="4" w:space="0" w:color="auto"/>
              <w:right w:val="nil"/>
            </w:tcBorders>
            <w:noWrap/>
            <w:vAlign w:val="bottom"/>
            <w:hideMark/>
          </w:tcPr>
          <w:p w14:paraId="73C7A2BD"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 </w:t>
            </w:r>
          </w:p>
        </w:tc>
        <w:tc>
          <w:tcPr>
            <w:tcW w:w="1101" w:type="dxa"/>
            <w:tcBorders>
              <w:top w:val="single" w:sz="4" w:space="0" w:color="auto"/>
              <w:left w:val="nil"/>
              <w:bottom w:val="single" w:sz="4" w:space="0" w:color="auto"/>
              <w:right w:val="nil"/>
            </w:tcBorders>
            <w:noWrap/>
            <w:vAlign w:val="bottom"/>
            <w:hideMark/>
          </w:tcPr>
          <w:p w14:paraId="4CBB1C4E"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79419D81" w14:textId="77777777" w:rsidTr="0052051F">
        <w:trPr>
          <w:trHeight w:val="300"/>
        </w:trPr>
        <w:tc>
          <w:tcPr>
            <w:tcW w:w="4245" w:type="dxa"/>
            <w:gridSpan w:val="6"/>
            <w:tcBorders>
              <w:top w:val="nil"/>
              <w:left w:val="nil"/>
              <w:bottom w:val="nil"/>
              <w:right w:val="nil"/>
            </w:tcBorders>
            <w:noWrap/>
            <w:vAlign w:val="bottom"/>
            <w:hideMark/>
          </w:tcPr>
          <w:p w14:paraId="5C09454C"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specifické zadání bez možosti použití sč</w:t>
            </w:r>
          </w:p>
        </w:tc>
        <w:tc>
          <w:tcPr>
            <w:tcW w:w="675" w:type="dxa"/>
            <w:tcBorders>
              <w:top w:val="nil"/>
              <w:left w:val="nil"/>
              <w:bottom w:val="nil"/>
              <w:right w:val="single" w:sz="4" w:space="0" w:color="auto"/>
            </w:tcBorders>
            <w:noWrap/>
            <w:vAlign w:val="bottom"/>
            <w:hideMark/>
          </w:tcPr>
          <w:p w14:paraId="6AB45AE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nil"/>
              <w:right w:val="nil"/>
            </w:tcBorders>
            <w:noWrap/>
            <w:vAlign w:val="bottom"/>
            <w:hideMark/>
          </w:tcPr>
          <w:p w14:paraId="240F8DFC" w14:textId="77777777" w:rsidR="0052051F" w:rsidRPr="000F6273" w:rsidRDefault="0052051F" w:rsidP="0052051F">
            <w:pPr>
              <w:spacing w:after="0" w:line="240" w:lineRule="auto"/>
              <w:jc w:val="left"/>
              <w:rPr>
                <w:rFonts w:eastAsia="Times New Roman" w:cs="Open Sans"/>
                <w:color w:val="000000"/>
                <w:sz w:val="20"/>
                <w:szCs w:val="20"/>
                <w:lang w:eastAsia="cs-CZ"/>
              </w:rPr>
            </w:pPr>
          </w:p>
        </w:tc>
        <w:tc>
          <w:tcPr>
            <w:tcW w:w="1101" w:type="dxa"/>
            <w:tcBorders>
              <w:top w:val="nil"/>
              <w:left w:val="nil"/>
              <w:bottom w:val="nil"/>
              <w:right w:val="nil"/>
            </w:tcBorders>
            <w:noWrap/>
            <w:vAlign w:val="bottom"/>
            <w:hideMark/>
          </w:tcPr>
          <w:p w14:paraId="03C6B605"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r>
      <w:tr w:rsidR="0052051F" w:rsidRPr="000F6273" w14:paraId="7DE0A4F6" w14:textId="77777777" w:rsidTr="0052051F">
        <w:trPr>
          <w:trHeight w:val="330"/>
        </w:trPr>
        <w:tc>
          <w:tcPr>
            <w:tcW w:w="4920" w:type="dxa"/>
            <w:gridSpan w:val="7"/>
            <w:tcBorders>
              <w:top w:val="nil"/>
              <w:left w:val="nil"/>
              <w:bottom w:val="nil"/>
              <w:right w:val="single" w:sz="4" w:space="0" w:color="000000"/>
            </w:tcBorders>
            <w:noWrap/>
            <w:vAlign w:val="bottom"/>
            <w:hideMark/>
          </w:tcPr>
          <w:p w14:paraId="654446D6"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odhadovaná spotřeba vody na objekt za den</w:t>
            </w:r>
          </w:p>
        </w:tc>
        <w:tc>
          <w:tcPr>
            <w:tcW w:w="760" w:type="dxa"/>
            <w:tcBorders>
              <w:top w:val="nil"/>
              <w:left w:val="nil"/>
              <w:bottom w:val="nil"/>
              <w:right w:val="nil"/>
            </w:tcBorders>
            <w:noWrap/>
            <w:vAlign w:val="bottom"/>
            <w:hideMark/>
          </w:tcPr>
          <w:p w14:paraId="075E6C04"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1,5</w:t>
            </w:r>
          </w:p>
        </w:tc>
        <w:tc>
          <w:tcPr>
            <w:tcW w:w="1101" w:type="dxa"/>
            <w:tcBorders>
              <w:top w:val="nil"/>
              <w:left w:val="nil"/>
              <w:bottom w:val="nil"/>
              <w:right w:val="nil"/>
            </w:tcBorders>
            <w:noWrap/>
            <w:vAlign w:val="bottom"/>
            <w:hideMark/>
          </w:tcPr>
          <w:p w14:paraId="4C629AFC"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m</w:t>
            </w:r>
            <w:r w:rsidRPr="000F6273">
              <w:rPr>
                <w:rFonts w:eastAsia="Times New Roman" w:cs="Open Sans"/>
                <w:color w:val="000000"/>
                <w:sz w:val="20"/>
                <w:szCs w:val="20"/>
                <w:vertAlign w:val="superscript"/>
                <w:lang w:eastAsia="cs-CZ"/>
              </w:rPr>
              <w:t>3</w:t>
            </w:r>
            <w:r w:rsidRPr="000F6273">
              <w:rPr>
                <w:rFonts w:eastAsia="Times New Roman" w:cs="Open Sans"/>
                <w:color w:val="000000"/>
                <w:sz w:val="20"/>
                <w:szCs w:val="20"/>
                <w:lang w:eastAsia="cs-CZ"/>
              </w:rPr>
              <w:t>/den</w:t>
            </w:r>
          </w:p>
        </w:tc>
      </w:tr>
      <w:tr w:rsidR="0052051F" w:rsidRPr="000F6273" w14:paraId="3026024A" w14:textId="77777777" w:rsidTr="0052051F">
        <w:trPr>
          <w:trHeight w:val="300"/>
        </w:trPr>
        <w:tc>
          <w:tcPr>
            <w:tcW w:w="2102" w:type="dxa"/>
            <w:gridSpan w:val="3"/>
            <w:tcBorders>
              <w:top w:val="nil"/>
              <w:left w:val="nil"/>
              <w:bottom w:val="single" w:sz="4" w:space="0" w:color="auto"/>
              <w:right w:val="nil"/>
            </w:tcBorders>
            <w:noWrap/>
            <w:vAlign w:val="bottom"/>
            <w:hideMark/>
          </w:tcPr>
          <w:p w14:paraId="2E257564"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spotřeba vody za rok</w:t>
            </w:r>
          </w:p>
        </w:tc>
        <w:tc>
          <w:tcPr>
            <w:tcW w:w="777" w:type="dxa"/>
            <w:tcBorders>
              <w:top w:val="nil"/>
              <w:left w:val="nil"/>
              <w:bottom w:val="single" w:sz="4" w:space="0" w:color="auto"/>
              <w:right w:val="nil"/>
            </w:tcBorders>
            <w:noWrap/>
            <w:vAlign w:val="bottom"/>
            <w:hideMark/>
          </w:tcPr>
          <w:p w14:paraId="6E15594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91" w:type="dxa"/>
            <w:tcBorders>
              <w:top w:val="nil"/>
              <w:left w:val="nil"/>
              <w:bottom w:val="single" w:sz="4" w:space="0" w:color="auto"/>
              <w:right w:val="nil"/>
            </w:tcBorders>
            <w:noWrap/>
            <w:vAlign w:val="bottom"/>
            <w:hideMark/>
          </w:tcPr>
          <w:p w14:paraId="440E5AAC"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nil"/>
            </w:tcBorders>
            <w:noWrap/>
            <w:vAlign w:val="bottom"/>
            <w:hideMark/>
          </w:tcPr>
          <w:p w14:paraId="75B951B9"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single" w:sz="4" w:space="0" w:color="auto"/>
            </w:tcBorders>
            <w:noWrap/>
            <w:vAlign w:val="bottom"/>
            <w:hideMark/>
          </w:tcPr>
          <w:p w14:paraId="61810CDB"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2ED72811"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547,5</w:t>
            </w:r>
          </w:p>
        </w:tc>
        <w:tc>
          <w:tcPr>
            <w:tcW w:w="1101" w:type="dxa"/>
            <w:tcBorders>
              <w:top w:val="nil"/>
              <w:left w:val="nil"/>
              <w:bottom w:val="single" w:sz="4" w:space="0" w:color="auto"/>
              <w:right w:val="nil"/>
            </w:tcBorders>
            <w:noWrap/>
            <w:vAlign w:val="bottom"/>
            <w:hideMark/>
          </w:tcPr>
          <w:p w14:paraId="0F28ED58"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01797A48" w14:textId="77777777" w:rsidTr="0052051F">
        <w:trPr>
          <w:trHeight w:val="300"/>
        </w:trPr>
        <w:tc>
          <w:tcPr>
            <w:tcW w:w="782" w:type="dxa"/>
            <w:tcBorders>
              <w:top w:val="nil"/>
              <w:left w:val="nil"/>
              <w:bottom w:val="single" w:sz="4" w:space="0" w:color="auto"/>
              <w:right w:val="nil"/>
            </w:tcBorders>
            <w:noWrap/>
            <w:vAlign w:val="bottom"/>
            <w:hideMark/>
          </w:tcPr>
          <w:p w14:paraId="3D32A900"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065" w:type="dxa"/>
            <w:tcBorders>
              <w:top w:val="nil"/>
              <w:left w:val="nil"/>
              <w:bottom w:val="single" w:sz="4" w:space="0" w:color="auto"/>
              <w:right w:val="nil"/>
            </w:tcBorders>
            <w:noWrap/>
            <w:vAlign w:val="bottom"/>
            <w:hideMark/>
          </w:tcPr>
          <w:p w14:paraId="5B8A2FDA"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255" w:type="dxa"/>
            <w:tcBorders>
              <w:top w:val="nil"/>
              <w:left w:val="nil"/>
              <w:bottom w:val="single" w:sz="4" w:space="0" w:color="auto"/>
              <w:right w:val="nil"/>
            </w:tcBorders>
            <w:noWrap/>
            <w:vAlign w:val="bottom"/>
            <w:hideMark/>
          </w:tcPr>
          <w:p w14:paraId="5F5AA9A4"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77" w:type="dxa"/>
            <w:tcBorders>
              <w:top w:val="nil"/>
              <w:left w:val="nil"/>
              <w:bottom w:val="single" w:sz="4" w:space="0" w:color="auto"/>
              <w:right w:val="nil"/>
            </w:tcBorders>
            <w:noWrap/>
            <w:vAlign w:val="bottom"/>
            <w:hideMark/>
          </w:tcPr>
          <w:p w14:paraId="342AE48D"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91" w:type="dxa"/>
            <w:tcBorders>
              <w:top w:val="nil"/>
              <w:left w:val="nil"/>
              <w:bottom w:val="single" w:sz="4" w:space="0" w:color="auto"/>
              <w:right w:val="nil"/>
            </w:tcBorders>
            <w:noWrap/>
            <w:vAlign w:val="bottom"/>
            <w:hideMark/>
          </w:tcPr>
          <w:p w14:paraId="6C8EC53E"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nil"/>
            </w:tcBorders>
            <w:noWrap/>
            <w:vAlign w:val="bottom"/>
            <w:hideMark/>
          </w:tcPr>
          <w:p w14:paraId="3C31DB6D"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single" w:sz="4" w:space="0" w:color="auto"/>
            </w:tcBorders>
            <w:noWrap/>
            <w:vAlign w:val="bottom"/>
            <w:hideMark/>
          </w:tcPr>
          <w:p w14:paraId="5FBBC0D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40E19C39"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 </w:t>
            </w:r>
          </w:p>
        </w:tc>
        <w:tc>
          <w:tcPr>
            <w:tcW w:w="1101" w:type="dxa"/>
            <w:tcBorders>
              <w:top w:val="nil"/>
              <w:left w:val="nil"/>
              <w:bottom w:val="single" w:sz="4" w:space="0" w:color="auto"/>
              <w:right w:val="nil"/>
            </w:tcBorders>
            <w:noWrap/>
            <w:vAlign w:val="bottom"/>
            <w:hideMark/>
          </w:tcPr>
          <w:p w14:paraId="2A32FF50"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1B121D42" w14:textId="77777777" w:rsidTr="0052051F">
        <w:trPr>
          <w:trHeight w:val="300"/>
        </w:trPr>
        <w:tc>
          <w:tcPr>
            <w:tcW w:w="2102" w:type="dxa"/>
            <w:gridSpan w:val="3"/>
            <w:tcBorders>
              <w:top w:val="single" w:sz="4" w:space="0" w:color="auto"/>
              <w:left w:val="nil"/>
              <w:bottom w:val="single" w:sz="4" w:space="0" w:color="auto"/>
              <w:right w:val="nil"/>
            </w:tcBorders>
            <w:noWrap/>
            <w:vAlign w:val="bottom"/>
            <w:hideMark/>
          </w:tcPr>
          <w:p w14:paraId="2C54C3F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počet dnů v roce - </w:t>
            </w:r>
            <w:r w:rsidRPr="000F6273">
              <w:rPr>
                <w:rFonts w:eastAsia="Times New Roman" w:cs="Open Sans"/>
                <w:b/>
                <w:bCs/>
                <w:color w:val="000000"/>
                <w:sz w:val="20"/>
                <w:szCs w:val="20"/>
                <w:lang w:eastAsia="cs-CZ"/>
              </w:rPr>
              <w:t xml:space="preserve">d </w:t>
            </w:r>
          </w:p>
        </w:tc>
        <w:tc>
          <w:tcPr>
            <w:tcW w:w="777" w:type="dxa"/>
            <w:tcBorders>
              <w:top w:val="nil"/>
              <w:left w:val="nil"/>
              <w:bottom w:val="single" w:sz="4" w:space="0" w:color="auto"/>
              <w:right w:val="nil"/>
            </w:tcBorders>
            <w:noWrap/>
            <w:vAlign w:val="bottom"/>
            <w:hideMark/>
          </w:tcPr>
          <w:p w14:paraId="4AEDDFB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91" w:type="dxa"/>
            <w:tcBorders>
              <w:top w:val="nil"/>
              <w:left w:val="nil"/>
              <w:bottom w:val="single" w:sz="4" w:space="0" w:color="auto"/>
              <w:right w:val="nil"/>
            </w:tcBorders>
            <w:noWrap/>
            <w:vAlign w:val="bottom"/>
            <w:hideMark/>
          </w:tcPr>
          <w:p w14:paraId="22ABB1A1"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nil"/>
            </w:tcBorders>
            <w:noWrap/>
            <w:vAlign w:val="bottom"/>
            <w:hideMark/>
          </w:tcPr>
          <w:p w14:paraId="2FCA365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single" w:sz="4" w:space="0" w:color="auto"/>
            </w:tcBorders>
            <w:noWrap/>
            <w:vAlign w:val="bottom"/>
            <w:hideMark/>
          </w:tcPr>
          <w:p w14:paraId="7B92B08B"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458BACA5"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365</w:t>
            </w:r>
          </w:p>
        </w:tc>
        <w:tc>
          <w:tcPr>
            <w:tcW w:w="1101" w:type="dxa"/>
            <w:tcBorders>
              <w:top w:val="nil"/>
              <w:left w:val="nil"/>
              <w:bottom w:val="single" w:sz="4" w:space="0" w:color="auto"/>
              <w:right w:val="nil"/>
            </w:tcBorders>
            <w:noWrap/>
            <w:vAlign w:val="bottom"/>
            <w:hideMark/>
          </w:tcPr>
          <w:p w14:paraId="1A6B225E"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dnů</w:t>
            </w:r>
          </w:p>
        </w:tc>
      </w:tr>
      <w:tr w:rsidR="0052051F" w:rsidRPr="000F6273" w14:paraId="2F370F12" w14:textId="77777777" w:rsidTr="0052051F">
        <w:trPr>
          <w:trHeight w:val="300"/>
        </w:trPr>
        <w:tc>
          <w:tcPr>
            <w:tcW w:w="2879" w:type="dxa"/>
            <w:gridSpan w:val="4"/>
            <w:tcBorders>
              <w:top w:val="single" w:sz="4" w:space="0" w:color="auto"/>
              <w:left w:val="nil"/>
              <w:bottom w:val="single" w:sz="4" w:space="0" w:color="auto"/>
              <w:right w:val="nil"/>
            </w:tcBorders>
            <w:noWrap/>
            <w:vAlign w:val="bottom"/>
            <w:hideMark/>
          </w:tcPr>
          <w:p w14:paraId="20F92DCB"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počet provozních dnů - </w:t>
            </w:r>
            <w:r w:rsidRPr="000F6273">
              <w:rPr>
                <w:rFonts w:eastAsia="Times New Roman" w:cs="Open Sans"/>
                <w:b/>
                <w:bCs/>
                <w:color w:val="000000"/>
                <w:sz w:val="20"/>
                <w:szCs w:val="20"/>
                <w:lang w:eastAsia="cs-CZ"/>
              </w:rPr>
              <w:t>d</w:t>
            </w:r>
            <w:r w:rsidRPr="000F6273">
              <w:rPr>
                <w:rFonts w:eastAsia="Times New Roman" w:cs="Open Sans"/>
                <w:b/>
                <w:bCs/>
                <w:color w:val="000000"/>
                <w:sz w:val="20"/>
                <w:szCs w:val="20"/>
                <w:vertAlign w:val="subscript"/>
                <w:lang w:eastAsia="cs-CZ"/>
              </w:rPr>
              <w:t>1</w:t>
            </w:r>
            <w:r w:rsidRPr="000F6273">
              <w:rPr>
                <w:rFonts w:eastAsia="Times New Roman" w:cs="Open Sans"/>
                <w:b/>
                <w:bCs/>
                <w:color w:val="000000"/>
                <w:sz w:val="20"/>
                <w:szCs w:val="20"/>
                <w:lang w:eastAsia="cs-CZ"/>
              </w:rPr>
              <w:t xml:space="preserve"> </w:t>
            </w:r>
          </w:p>
        </w:tc>
        <w:tc>
          <w:tcPr>
            <w:tcW w:w="691" w:type="dxa"/>
            <w:tcBorders>
              <w:top w:val="nil"/>
              <w:left w:val="nil"/>
              <w:bottom w:val="single" w:sz="4" w:space="0" w:color="auto"/>
              <w:right w:val="nil"/>
            </w:tcBorders>
            <w:noWrap/>
            <w:vAlign w:val="bottom"/>
            <w:hideMark/>
          </w:tcPr>
          <w:p w14:paraId="125E7CCC"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nil"/>
            </w:tcBorders>
            <w:noWrap/>
            <w:vAlign w:val="bottom"/>
            <w:hideMark/>
          </w:tcPr>
          <w:p w14:paraId="4DE64C7D"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single" w:sz="4" w:space="0" w:color="auto"/>
            </w:tcBorders>
            <w:noWrap/>
            <w:vAlign w:val="bottom"/>
            <w:hideMark/>
          </w:tcPr>
          <w:p w14:paraId="171141F6"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0C1C3916"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365</w:t>
            </w:r>
          </w:p>
        </w:tc>
        <w:tc>
          <w:tcPr>
            <w:tcW w:w="1101" w:type="dxa"/>
            <w:tcBorders>
              <w:top w:val="nil"/>
              <w:left w:val="nil"/>
              <w:bottom w:val="single" w:sz="4" w:space="0" w:color="auto"/>
              <w:right w:val="nil"/>
            </w:tcBorders>
            <w:noWrap/>
            <w:vAlign w:val="bottom"/>
            <w:hideMark/>
          </w:tcPr>
          <w:p w14:paraId="31C6B5BE"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dnů</w:t>
            </w:r>
          </w:p>
        </w:tc>
      </w:tr>
      <w:tr w:rsidR="0052051F" w:rsidRPr="000F6273" w14:paraId="77DB547A" w14:textId="77777777" w:rsidTr="0052051F">
        <w:trPr>
          <w:trHeight w:val="300"/>
        </w:trPr>
        <w:tc>
          <w:tcPr>
            <w:tcW w:w="4245" w:type="dxa"/>
            <w:gridSpan w:val="6"/>
            <w:tcBorders>
              <w:top w:val="single" w:sz="4" w:space="0" w:color="auto"/>
              <w:left w:val="nil"/>
              <w:bottom w:val="single" w:sz="4" w:space="0" w:color="auto"/>
              <w:right w:val="nil"/>
            </w:tcBorders>
            <w:noWrap/>
            <w:vAlign w:val="bottom"/>
            <w:hideMark/>
          </w:tcPr>
          <w:p w14:paraId="6E49DF3B"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koeficient denní nerovnoměrnosti </w:t>
            </w:r>
            <w:r w:rsidRPr="000F6273">
              <w:rPr>
                <w:rFonts w:eastAsia="Times New Roman" w:cs="Open Sans"/>
                <w:b/>
                <w:bCs/>
                <w:color w:val="000000"/>
                <w:sz w:val="20"/>
                <w:szCs w:val="20"/>
                <w:lang w:eastAsia="cs-CZ"/>
              </w:rPr>
              <w:t>k</w:t>
            </w:r>
            <w:r w:rsidRPr="000F6273">
              <w:rPr>
                <w:rFonts w:eastAsia="Times New Roman" w:cs="Open Sans"/>
                <w:b/>
                <w:bCs/>
                <w:color w:val="000000"/>
                <w:sz w:val="20"/>
                <w:szCs w:val="20"/>
                <w:vertAlign w:val="subscript"/>
                <w:lang w:eastAsia="cs-CZ"/>
              </w:rPr>
              <w:t>d</w:t>
            </w:r>
          </w:p>
        </w:tc>
        <w:tc>
          <w:tcPr>
            <w:tcW w:w="675" w:type="dxa"/>
            <w:tcBorders>
              <w:top w:val="nil"/>
              <w:left w:val="nil"/>
              <w:bottom w:val="single" w:sz="4" w:space="0" w:color="auto"/>
              <w:right w:val="single" w:sz="4" w:space="0" w:color="auto"/>
            </w:tcBorders>
            <w:noWrap/>
            <w:vAlign w:val="bottom"/>
            <w:hideMark/>
          </w:tcPr>
          <w:p w14:paraId="2305D56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31D83A04"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1,25</w:t>
            </w:r>
          </w:p>
        </w:tc>
        <w:tc>
          <w:tcPr>
            <w:tcW w:w="1101" w:type="dxa"/>
            <w:tcBorders>
              <w:top w:val="nil"/>
              <w:left w:val="nil"/>
              <w:bottom w:val="single" w:sz="4" w:space="0" w:color="auto"/>
              <w:right w:val="nil"/>
            </w:tcBorders>
            <w:noWrap/>
            <w:vAlign w:val="bottom"/>
            <w:hideMark/>
          </w:tcPr>
          <w:p w14:paraId="4F367961"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w:t>
            </w:r>
          </w:p>
        </w:tc>
      </w:tr>
      <w:tr w:rsidR="0052051F" w:rsidRPr="000F6273" w14:paraId="4D1F447E" w14:textId="77777777" w:rsidTr="0052051F">
        <w:trPr>
          <w:trHeight w:val="315"/>
        </w:trPr>
        <w:tc>
          <w:tcPr>
            <w:tcW w:w="4245" w:type="dxa"/>
            <w:gridSpan w:val="6"/>
            <w:tcBorders>
              <w:top w:val="single" w:sz="4" w:space="0" w:color="auto"/>
              <w:left w:val="nil"/>
              <w:bottom w:val="single" w:sz="8" w:space="0" w:color="auto"/>
              <w:right w:val="nil"/>
            </w:tcBorders>
            <w:noWrap/>
            <w:vAlign w:val="bottom"/>
            <w:hideMark/>
          </w:tcPr>
          <w:p w14:paraId="3444CF2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koeficient hodinové nerovnoměrnosti </w:t>
            </w:r>
            <w:r w:rsidRPr="000F6273">
              <w:rPr>
                <w:rFonts w:eastAsia="Times New Roman" w:cs="Open Sans"/>
                <w:b/>
                <w:bCs/>
                <w:color w:val="000000"/>
                <w:sz w:val="20"/>
                <w:szCs w:val="20"/>
                <w:lang w:eastAsia="cs-CZ"/>
              </w:rPr>
              <w:t>k</w:t>
            </w:r>
            <w:r w:rsidRPr="000F6273">
              <w:rPr>
                <w:rFonts w:eastAsia="Times New Roman" w:cs="Open Sans"/>
                <w:b/>
                <w:bCs/>
                <w:color w:val="000000"/>
                <w:sz w:val="20"/>
                <w:szCs w:val="20"/>
                <w:vertAlign w:val="subscript"/>
                <w:lang w:eastAsia="cs-CZ"/>
              </w:rPr>
              <w:t>h</w:t>
            </w:r>
          </w:p>
        </w:tc>
        <w:tc>
          <w:tcPr>
            <w:tcW w:w="675" w:type="dxa"/>
            <w:tcBorders>
              <w:top w:val="nil"/>
              <w:left w:val="nil"/>
              <w:bottom w:val="single" w:sz="8" w:space="0" w:color="auto"/>
              <w:right w:val="single" w:sz="4" w:space="0" w:color="auto"/>
            </w:tcBorders>
            <w:noWrap/>
            <w:vAlign w:val="bottom"/>
            <w:hideMark/>
          </w:tcPr>
          <w:p w14:paraId="4ECB9DF9"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8" w:space="0" w:color="auto"/>
              <w:right w:val="nil"/>
            </w:tcBorders>
            <w:noWrap/>
            <w:vAlign w:val="bottom"/>
            <w:hideMark/>
          </w:tcPr>
          <w:p w14:paraId="747849FF"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1,7</w:t>
            </w:r>
          </w:p>
        </w:tc>
        <w:tc>
          <w:tcPr>
            <w:tcW w:w="1101" w:type="dxa"/>
            <w:tcBorders>
              <w:top w:val="nil"/>
              <w:left w:val="nil"/>
              <w:bottom w:val="single" w:sz="8" w:space="0" w:color="auto"/>
              <w:right w:val="nil"/>
            </w:tcBorders>
            <w:noWrap/>
            <w:vAlign w:val="bottom"/>
            <w:hideMark/>
          </w:tcPr>
          <w:p w14:paraId="45BBB518"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w:t>
            </w:r>
          </w:p>
        </w:tc>
      </w:tr>
      <w:tr w:rsidR="0052051F" w:rsidRPr="000F6273" w14:paraId="7194C53F" w14:textId="77777777" w:rsidTr="0052051F">
        <w:trPr>
          <w:trHeight w:val="315"/>
        </w:trPr>
        <w:tc>
          <w:tcPr>
            <w:tcW w:w="4245" w:type="dxa"/>
            <w:gridSpan w:val="6"/>
            <w:tcBorders>
              <w:top w:val="nil"/>
              <w:left w:val="nil"/>
              <w:bottom w:val="single" w:sz="8" w:space="0" w:color="auto"/>
              <w:right w:val="nil"/>
            </w:tcBorders>
            <w:noWrap/>
            <w:vAlign w:val="bottom"/>
            <w:hideMark/>
          </w:tcPr>
          <w:p w14:paraId="4393696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specifická potřeba vody - </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1</w:t>
            </w:r>
            <w:r w:rsidRPr="000F6273">
              <w:rPr>
                <w:rFonts w:eastAsia="Times New Roman" w:cs="Open Sans"/>
                <w:b/>
                <w:bCs/>
                <w:color w:val="000000"/>
                <w:sz w:val="20"/>
                <w:szCs w:val="20"/>
                <w:lang w:eastAsia="cs-CZ"/>
              </w:rPr>
              <w:t xml:space="preserve"> = </w:t>
            </w:r>
            <w:r w:rsidRPr="000F6273">
              <w:rPr>
                <w:rFonts w:eastAsia="Times New Roman" w:cs="Open Sans"/>
                <w:color w:val="000000"/>
                <w:sz w:val="20"/>
                <w:szCs w:val="20"/>
                <w:vertAlign w:val="subscript"/>
                <w:lang w:eastAsia="cs-CZ"/>
              </w:rPr>
              <w:t>suma</w:t>
            </w:r>
            <w:r w:rsidRPr="000F6273">
              <w:rPr>
                <w:rFonts w:eastAsia="Times New Roman" w:cs="Open Sans"/>
                <w:b/>
                <w:bCs/>
                <w:color w:val="000000"/>
                <w:sz w:val="20"/>
                <w:szCs w:val="20"/>
                <w:lang w:eastAsia="cs-CZ"/>
              </w:rPr>
              <w:t>sč / d</w:t>
            </w:r>
          </w:p>
        </w:tc>
        <w:tc>
          <w:tcPr>
            <w:tcW w:w="675" w:type="dxa"/>
            <w:tcBorders>
              <w:top w:val="nil"/>
              <w:left w:val="nil"/>
              <w:bottom w:val="single" w:sz="8" w:space="0" w:color="auto"/>
              <w:right w:val="single" w:sz="4" w:space="0" w:color="auto"/>
            </w:tcBorders>
            <w:noWrap/>
            <w:vAlign w:val="bottom"/>
            <w:hideMark/>
          </w:tcPr>
          <w:p w14:paraId="093F167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8" w:space="0" w:color="auto"/>
              <w:right w:val="nil"/>
            </w:tcBorders>
            <w:noWrap/>
            <w:vAlign w:val="bottom"/>
            <w:hideMark/>
          </w:tcPr>
          <w:p w14:paraId="544CC338"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8" w:space="0" w:color="auto"/>
              <w:right w:val="nil"/>
            </w:tcBorders>
            <w:noWrap/>
            <w:vAlign w:val="bottom"/>
            <w:hideMark/>
          </w:tcPr>
          <w:p w14:paraId="1FEA10D7"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1EA5ACF3" w14:textId="77777777" w:rsidTr="0052051F">
        <w:trPr>
          <w:trHeight w:val="330"/>
        </w:trPr>
        <w:tc>
          <w:tcPr>
            <w:tcW w:w="782" w:type="dxa"/>
            <w:tcBorders>
              <w:top w:val="nil"/>
              <w:left w:val="nil"/>
              <w:bottom w:val="nil"/>
              <w:right w:val="nil"/>
            </w:tcBorders>
            <w:noWrap/>
            <w:vAlign w:val="bottom"/>
            <w:hideMark/>
          </w:tcPr>
          <w:p w14:paraId="735FE41D"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q</w:t>
            </w:r>
            <w:r w:rsidRPr="000F6273">
              <w:rPr>
                <w:rFonts w:eastAsia="Times New Roman" w:cs="Open Sans"/>
                <w:color w:val="000000"/>
                <w:sz w:val="20"/>
                <w:szCs w:val="20"/>
                <w:vertAlign w:val="subscript"/>
                <w:lang w:eastAsia="cs-CZ"/>
              </w:rPr>
              <w:t>1</w:t>
            </w:r>
            <w:r w:rsidRPr="000F6273">
              <w:rPr>
                <w:rFonts w:eastAsia="Times New Roman" w:cs="Open Sans"/>
                <w:color w:val="000000"/>
                <w:sz w:val="20"/>
                <w:szCs w:val="20"/>
                <w:lang w:eastAsia="cs-CZ"/>
              </w:rPr>
              <w:t xml:space="preserve"> = </w:t>
            </w:r>
          </w:p>
        </w:tc>
        <w:tc>
          <w:tcPr>
            <w:tcW w:w="1065" w:type="dxa"/>
            <w:tcBorders>
              <w:top w:val="nil"/>
              <w:left w:val="nil"/>
              <w:bottom w:val="nil"/>
              <w:right w:val="nil"/>
            </w:tcBorders>
            <w:noWrap/>
            <w:vAlign w:val="bottom"/>
            <w:hideMark/>
          </w:tcPr>
          <w:p w14:paraId="40BF31D5"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547,5</w:t>
            </w:r>
          </w:p>
        </w:tc>
        <w:tc>
          <w:tcPr>
            <w:tcW w:w="255" w:type="dxa"/>
            <w:tcBorders>
              <w:top w:val="nil"/>
              <w:left w:val="nil"/>
              <w:bottom w:val="nil"/>
              <w:right w:val="nil"/>
            </w:tcBorders>
            <w:noWrap/>
            <w:vAlign w:val="bottom"/>
            <w:hideMark/>
          </w:tcPr>
          <w:p w14:paraId="01E7979E"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777" w:type="dxa"/>
            <w:tcBorders>
              <w:top w:val="nil"/>
              <w:left w:val="nil"/>
              <w:bottom w:val="nil"/>
              <w:right w:val="nil"/>
            </w:tcBorders>
            <w:noWrap/>
            <w:vAlign w:val="bottom"/>
            <w:hideMark/>
          </w:tcPr>
          <w:p w14:paraId="2CB036B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365</w:t>
            </w:r>
          </w:p>
        </w:tc>
        <w:tc>
          <w:tcPr>
            <w:tcW w:w="691" w:type="dxa"/>
            <w:tcBorders>
              <w:top w:val="nil"/>
              <w:left w:val="nil"/>
              <w:bottom w:val="nil"/>
              <w:right w:val="nil"/>
            </w:tcBorders>
            <w:noWrap/>
            <w:vAlign w:val="bottom"/>
            <w:hideMark/>
          </w:tcPr>
          <w:p w14:paraId="7F2F7AF8" w14:textId="77777777" w:rsidR="0052051F" w:rsidRPr="000F6273" w:rsidRDefault="0052051F" w:rsidP="0052051F">
            <w:pPr>
              <w:spacing w:after="0" w:line="240" w:lineRule="auto"/>
              <w:jc w:val="left"/>
              <w:rPr>
                <w:rFonts w:eastAsia="Times New Roman" w:cs="Open Sans"/>
                <w:color w:val="000000"/>
                <w:sz w:val="20"/>
                <w:szCs w:val="20"/>
                <w:lang w:eastAsia="cs-CZ"/>
              </w:rPr>
            </w:pPr>
          </w:p>
        </w:tc>
        <w:tc>
          <w:tcPr>
            <w:tcW w:w="675" w:type="dxa"/>
            <w:tcBorders>
              <w:top w:val="nil"/>
              <w:left w:val="nil"/>
              <w:bottom w:val="nil"/>
              <w:right w:val="nil"/>
            </w:tcBorders>
            <w:noWrap/>
            <w:vAlign w:val="bottom"/>
            <w:hideMark/>
          </w:tcPr>
          <w:p w14:paraId="5B8D7C4B"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675" w:type="dxa"/>
            <w:tcBorders>
              <w:top w:val="nil"/>
              <w:left w:val="nil"/>
              <w:bottom w:val="nil"/>
              <w:right w:val="single" w:sz="4" w:space="0" w:color="auto"/>
            </w:tcBorders>
            <w:noWrap/>
            <w:vAlign w:val="bottom"/>
            <w:hideMark/>
          </w:tcPr>
          <w:p w14:paraId="5DE6415B"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nil"/>
              <w:right w:val="nil"/>
            </w:tcBorders>
            <w:noWrap/>
            <w:vAlign w:val="bottom"/>
            <w:hideMark/>
          </w:tcPr>
          <w:p w14:paraId="6566206A"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1,500</w:t>
            </w:r>
          </w:p>
        </w:tc>
        <w:tc>
          <w:tcPr>
            <w:tcW w:w="1101" w:type="dxa"/>
            <w:tcBorders>
              <w:top w:val="nil"/>
              <w:left w:val="nil"/>
              <w:bottom w:val="nil"/>
              <w:right w:val="nil"/>
            </w:tcBorders>
            <w:noWrap/>
            <w:vAlign w:val="bottom"/>
            <w:hideMark/>
          </w:tcPr>
          <w:p w14:paraId="19F672FA"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m</w:t>
            </w:r>
            <w:r w:rsidRPr="000F6273">
              <w:rPr>
                <w:rFonts w:eastAsia="Times New Roman" w:cs="Open Sans"/>
                <w:color w:val="000000"/>
                <w:sz w:val="20"/>
                <w:szCs w:val="20"/>
                <w:vertAlign w:val="superscript"/>
                <w:lang w:eastAsia="cs-CZ"/>
              </w:rPr>
              <w:t>3</w:t>
            </w:r>
            <w:r w:rsidRPr="000F6273">
              <w:rPr>
                <w:rFonts w:eastAsia="Times New Roman" w:cs="Open Sans"/>
                <w:color w:val="000000"/>
                <w:sz w:val="20"/>
                <w:szCs w:val="20"/>
                <w:lang w:eastAsia="cs-CZ"/>
              </w:rPr>
              <w:t>/os.den</w:t>
            </w:r>
          </w:p>
        </w:tc>
      </w:tr>
      <w:tr w:rsidR="0052051F" w:rsidRPr="000F6273" w14:paraId="5ACFB563" w14:textId="77777777" w:rsidTr="0052051F">
        <w:trPr>
          <w:trHeight w:val="300"/>
        </w:trPr>
        <w:tc>
          <w:tcPr>
            <w:tcW w:w="782" w:type="dxa"/>
            <w:tcBorders>
              <w:top w:val="nil"/>
              <w:left w:val="nil"/>
              <w:bottom w:val="single" w:sz="4" w:space="0" w:color="auto"/>
              <w:right w:val="nil"/>
            </w:tcBorders>
            <w:noWrap/>
            <w:vAlign w:val="bottom"/>
            <w:hideMark/>
          </w:tcPr>
          <w:p w14:paraId="54E8AEBB"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065" w:type="dxa"/>
            <w:tcBorders>
              <w:top w:val="nil"/>
              <w:left w:val="nil"/>
              <w:bottom w:val="single" w:sz="4" w:space="0" w:color="auto"/>
              <w:right w:val="nil"/>
            </w:tcBorders>
            <w:noWrap/>
            <w:vAlign w:val="bottom"/>
            <w:hideMark/>
          </w:tcPr>
          <w:p w14:paraId="7D842E9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255" w:type="dxa"/>
            <w:tcBorders>
              <w:top w:val="nil"/>
              <w:left w:val="nil"/>
              <w:bottom w:val="single" w:sz="4" w:space="0" w:color="auto"/>
              <w:right w:val="nil"/>
            </w:tcBorders>
            <w:noWrap/>
            <w:vAlign w:val="bottom"/>
            <w:hideMark/>
          </w:tcPr>
          <w:p w14:paraId="52FB93CB"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77" w:type="dxa"/>
            <w:tcBorders>
              <w:top w:val="nil"/>
              <w:left w:val="nil"/>
              <w:bottom w:val="single" w:sz="4" w:space="0" w:color="auto"/>
              <w:right w:val="nil"/>
            </w:tcBorders>
            <w:noWrap/>
            <w:vAlign w:val="bottom"/>
            <w:hideMark/>
          </w:tcPr>
          <w:p w14:paraId="1861BD39"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91" w:type="dxa"/>
            <w:tcBorders>
              <w:top w:val="nil"/>
              <w:left w:val="nil"/>
              <w:bottom w:val="single" w:sz="4" w:space="0" w:color="auto"/>
              <w:right w:val="nil"/>
            </w:tcBorders>
            <w:noWrap/>
            <w:vAlign w:val="bottom"/>
            <w:hideMark/>
          </w:tcPr>
          <w:p w14:paraId="78A4EB7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nil"/>
            </w:tcBorders>
            <w:noWrap/>
            <w:vAlign w:val="bottom"/>
            <w:hideMark/>
          </w:tcPr>
          <w:p w14:paraId="69E9A05F"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single" w:sz="4" w:space="0" w:color="auto"/>
            </w:tcBorders>
            <w:noWrap/>
            <w:vAlign w:val="bottom"/>
            <w:hideMark/>
          </w:tcPr>
          <w:p w14:paraId="42BA579E"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01C032F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4" w:space="0" w:color="auto"/>
              <w:right w:val="nil"/>
            </w:tcBorders>
            <w:noWrap/>
            <w:vAlign w:val="bottom"/>
            <w:hideMark/>
          </w:tcPr>
          <w:p w14:paraId="456F52FE"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04B360C5" w14:textId="77777777" w:rsidTr="0052051F">
        <w:trPr>
          <w:trHeight w:val="315"/>
        </w:trPr>
        <w:tc>
          <w:tcPr>
            <w:tcW w:w="4920" w:type="dxa"/>
            <w:gridSpan w:val="7"/>
            <w:tcBorders>
              <w:top w:val="nil"/>
              <w:left w:val="nil"/>
              <w:bottom w:val="single" w:sz="8" w:space="0" w:color="auto"/>
              <w:right w:val="single" w:sz="4" w:space="0" w:color="000000"/>
            </w:tcBorders>
            <w:noWrap/>
            <w:vAlign w:val="bottom"/>
            <w:hideMark/>
          </w:tcPr>
          <w:p w14:paraId="6D6E830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průměrná denní potřeba vody - </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1p</w:t>
            </w:r>
            <w:r w:rsidRPr="000F6273">
              <w:rPr>
                <w:rFonts w:eastAsia="Times New Roman" w:cs="Open Sans"/>
                <w:b/>
                <w:bCs/>
                <w:color w:val="000000"/>
                <w:sz w:val="20"/>
                <w:szCs w:val="20"/>
                <w:lang w:eastAsia="cs-CZ"/>
              </w:rPr>
              <w:t xml:space="preserve"> = </w:t>
            </w:r>
            <w:r w:rsidRPr="000F6273">
              <w:rPr>
                <w:rFonts w:eastAsia="Times New Roman" w:cs="Open Sans"/>
                <w:color w:val="000000"/>
                <w:sz w:val="20"/>
                <w:szCs w:val="20"/>
                <w:vertAlign w:val="subscript"/>
                <w:lang w:eastAsia="cs-CZ"/>
              </w:rPr>
              <w:t>suma</w:t>
            </w:r>
            <w:r w:rsidRPr="000F6273">
              <w:rPr>
                <w:rFonts w:eastAsia="Times New Roman" w:cs="Open Sans"/>
                <w:b/>
                <w:bCs/>
                <w:color w:val="000000"/>
                <w:sz w:val="20"/>
                <w:szCs w:val="20"/>
                <w:lang w:eastAsia="cs-CZ"/>
              </w:rPr>
              <w:t>n</w:t>
            </w:r>
            <w:r w:rsidRPr="000F6273">
              <w:rPr>
                <w:rFonts w:eastAsia="Times New Roman" w:cs="Open Sans"/>
                <w:b/>
                <w:bCs/>
                <w:color w:val="000000"/>
                <w:sz w:val="20"/>
                <w:szCs w:val="20"/>
                <w:vertAlign w:val="subscript"/>
                <w:lang w:eastAsia="cs-CZ"/>
              </w:rPr>
              <w:t>1</w:t>
            </w:r>
            <w:r w:rsidRPr="000F6273">
              <w:rPr>
                <w:rFonts w:eastAsia="Times New Roman" w:cs="Open Sans"/>
                <w:b/>
                <w:bCs/>
                <w:color w:val="000000"/>
                <w:sz w:val="20"/>
                <w:szCs w:val="20"/>
                <w:lang w:eastAsia="cs-CZ"/>
              </w:rPr>
              <w:t xml:space="preserve"> x q</w:t>
            </w:r>
            <w:r w:rsidRPr="000F6273">
              <w:rPr>
                <w:rFonts w:eastAsia="Times New Roman" w:cs="Open Sans"/>
                <w:b/>
                <w:bCs/>
                <w:color w:val="000000"/>
                <w:sz w:val="20"/>
                <w:szCs w:val="20"/>
                <w:vertAlign w:val="subscript"/>
                <w:lang w:eastAsia="cs-CZ"/>
              </w:rPr>
              <w:t xml:space="preserve">1 </w:t>
            </w:r>
          </w:p>
        </w:tc>
        <w:tc>
          <w:tcPr>
            <w:tcW w:w="760" w:type="dxa"/>
            <w:tcBorders>
              <w:top w:val="nil"/>
              <w:left w:val="nil"/>
              <w:bottom w:val="single" w:sz="8" w:space="0" w:color="auto"/>
              <w:right w:val="nil"/>
            </w:tcBorders>
            <w:noWrap/>
            <w:vAlign w:val="bottom"/>
            <w:hideMark/>
          </w:tcPr>
          <w:p w14:paraId="43A4E11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8" w:space="0" w:color="auto"/>
              <w:right w:val="nil"/>
            </w:tcBorders>
            <w:noWrap/>
            <w:vAlign w:val="bottom"/>
            <w:hideMark/>
          </w:tcPr>
          <w:p w14:paraId="275BB820"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2563A64C" w14:textId="77777777" w:rsidTr="0052051F">
        <w:trPr>
          <w:trHeight w:val="330"/>
        </w:trPr>
        <w:tc>
          <w:tcPr>
            <w:tcW w:w="782" w:type="dxa"/>
            <w:tcBorders>
              <w:top w:val="nil"/>
              <w:left w:val="nil"/>
              <w:bottom w:val="nil"/>
              <w:right w:val="nil"/>
            </w:tcBorders>
            <w:noWrap/>
            <w:vAlign w:val="bottom"/>
            <w:hideMark/>
          </w:tcPr>
          <w:p w14:paraId="7094216E"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Q</w:t>
            </w:r>
            <w:r w:rsidRPr="000F6273">
              <w:rPr>
                <w:rFonts w:eastAsia="Times New Roman" w:cs="Open Sans"/>
                <w:color w:val="000000"/>
                <w:sz w:val="20"/>
                <w:szCs w:val="20"/>
                <w:vertAlign w:val="subscript"/>
                <w:lang w:eastAsia="cs-CZ"/>
              </w:rPr>
              <w:t xml:space="preserve">1p </w:t>
            </w:r>
            <w:r w:rsidRPr="000F6273">
              <w:rPr>
                <w:rFonts w:eastAsia="Times New Roman" w:cs="Open Sans"/>
                <w:color w:val="000000"/>
                <w:sz w:val="20"/>
                <w:szCs w:val="20"/>
                <w:lang w:eastAsia="cs-CZ"/>
              </w:rPr>
              <w:t xml:space="preserve">=    </w:t>
            </w:r>
          </w:p>
        </w:tc>
        <w:tc>
          <w:tcPr>
            <w:tcW w:w="1065" w:type="dxa"/>
            <w:tcBorders>
              <w:top w:val="nil"/>
              <w:left w:val="nil"/>
              <w:bottom w:val="nil"/>
              <w:right w:val="nil"/>
            </w:tcBorders>
            <w:noWrap/>
            <w:vAlign w:val="bottom"/>
            <w:hideMark/>
          </w:tcPr>
          <w:p w14:paraId="7DD37E2E"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1</w:t>
            </w:r>
          </w:p>
        </w:tc>
        <w:tc>
          <w:tcPr>
            <w:tcW w:w="255" w:type="dxa"/>
            <w:tcBorders>
              <w:top w:val="nil"/>
              <w:left w:val="nil"/>
              <w:bottom w:val="nil"/>
              <w:right w:val="nil"/>
            </w:tcBorders>
            <w:noWrap/>
            <w:vAlign w:val="bottom"/>
            <w:hideMark/>
          </w:tcPr>
          <w:p w14:paraId="359CA96A"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x</w:t>
            </w:r>
          </w:p>
        </w:tc>
        <w:tc>
          <w:tcPr>
            <w:tcW w:w="777" w:type="dxa"/>
            <w:tcBorders>
              <w:top w:val="nil"/>
              <w:left w:val="nil"/>
              <w:bottom w:val="nil"/>
              <w:right w:val="nil"/>
            </w:tcBorders>
            <w:noWrap/>
            <w:vAlign w:val="bottom"/>
            <w:hideMark/>
          </w:tcPr>
          <w:p w14:paraId="561C2757"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1,500</w:t>
            </w:r>
          </w:p>
        </w:tc>
        <w:tc>
          <w:tcPr>
            <w:tcW w:w="691" w:type="dxa"/>
            <w:tcBorders>
              <w:top w:val="nil"/>
              <w:left w:val="nil"/>
              <w:bottom w:val="nil"/>
              <w:right w:val="nil"/>
            </w:tcBorders>
            <w:noWrap/>
            <w:vAlign w:val="bottom"/>
            <w:hideMark/>
          </w:tcPr>
          <w:p w14:paraId="111E1AA9" w14:textId="77777777" w:rsidR="0052051F" w:rsidRPr="000F6273" w:rsidRDefault="0052051F" w:rsidP="0052051F">
            <w:pPr>
              <w:spacing w:after="0" w:line="240" w:lineRule="auto"/>
              <w:jc w:val="left"/>
              <w:rPr>
                <w:rFonts w:eastAsia="Times New Roman" w:cs="Open Sans"/>
                <w:color w:val="000000"/>
                <w:sz w:val="20"/>
                <w:szCs w:val="20"/>
                <w:lang w:eastAsia="cs-CZ"/>
              </w:rPr>
            </w:pPr>
          </w:p>
        </w:tc>
        <w:tc>
          <w:tcPr>
            <w:tcW w:w="675" w:type="dxa"/>
            <w:tcBorders>
              <w:top w:val="nil"/>
              <w:left w:val="nil"/>
              <w:bottom w:val="nil"/>
              <w:right w:val="nil"/>
            </w:tcBorders>
            <w:noWrap/>
            <w:vAlign w:val="bottom"/>
            <w:hideMark/>
          </w:tcPr>
          <w:p w14:paraId="4AF18801"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675" w:type="dxa"/>
            <w:tcBorders>
              <w:top w:val="nil"/>
              <w:left w:val="nil"/>
              <w:bottom w:val="nil"/>
              <w:right w:val="single" w:sz="4" w:space="0" w:color="auto"/>
            </w:tcBorders>
            <w:noWrap/>
            <w:vAlign w:val="bottom"/>
            <w:hideMark/>
          </w:tcPr>
          <w:p w14:paraId="2EFB7A90"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nil"/>
              <w:right w:val="nil"/>
            </w:tcBorders>
            <w:noWrap/>
            <w:vAlign w:val="bottom"/>
            <w:hideMark/>
          </w:tcPr>
          <w:p w14:paraId="0099A4E2"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1,500</w:t>
            </w:r>
          </w:p>
        </w:tc>
        <w:tc>
          <w:tcPr>
            <w:tcW w:w="1101" w:type="dxa"/>
            <w:tcBorders>
              <w:top w:val="nil"/>
              <w:left w:val="nil"/>
              <w:bottom w:val="nil"/>
              <w:right w:val="nil"/>
            </w:tcBorders>
            <w:noWrap/>
            <w:vAlign w:val="bottom"/>
            <w:hideMark/>
          </w:tcPr>
          <w:p w14:paraId="215718EB"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m</w:t>
            </w:r>
            <w:r w:rsidRPr="000F6273">
              <w:rPr>
                <w:rFonts w:eastAsia="Times New Roman" w:cs="Open Sans"/>
                <w:color w:val="000000"/>
                <w:sz w:val="20"/>
                <w:szCs w:val="20"/>
                <w:vertAlign w:val="superscript"/>
                <w:lang w:eastAsia="cs-CZ"/>
              </w:rPr>
              <w:t>3</w:t>
            </w:r>
            <w:r w:rsidRPr="000F6273">
              <w:rPr>
                <w:rFonts w:eastAsia="Times New Roman" w:cs="Open Sans"/>
                <w:color w:val="000000"/>
                <w:sz w:val="20"/>
                <w:szCs w:val="20"/>
                <w:lang w:eastAsia="cs-CZ"/>
              </w:rPr>
              <w:t>/den</w:t>
            </w:r>
          </w:p>
        </w:tc>
      </w:tr>
      <w:tr w:rsidR="0052051F" w:rsidRPr="000F6273" w14:paraId="1209AD90" w14:textId="77777777" w:rsidTr="0052051F">
        <w:trPr>
          <w:trHeight w:val="300"/>
        </w:trPr>
        <w:tc>
          <w:tcPr>
            <w:tcW w:w="782" w:type="dxa"/>
            <w:tcBorders>
              <w:top w:val="nil"/>
              <w:left w:val="nil"/>
              <w:bottom w:val="single" w:sz="4" w:space="0" w:color="auto"/>
              <w:right w:val="nil"/>
            </w:tcBorders>
            <w:noWrap/>
            <w:vAlign w:val="bottom"/>
            <w:hideMark/>
          </w:tcPr>
          <w:p w14:paraId="7AEF760E"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065" w:type="dxa"/>
            <w:tcBorders>
              <w:top w:val="nil"/>
              <w:left w:val="nil"/>
              <w:bottom w:val="single" w:sz="4" w:space="0" w:color="auto"/>
              <w:right w:val="nil"/>
            </w:tcBorders>
            <w:noWrap/>
            <w:vAlign w:val="bottom"/>
            <w:hideMark/>
          </w:tcPr>
          <w:p w14:paraId="4F90E15F"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255" w:type="dxa"/>
            <w:tcBorders>
              <w:top w:val="nil"/>
              <w:left w:val="nil"/>
              <w:bottom w:val="single" w:sz="4" w:space="0" w:color="auto"/>
              <w:right w:val="nil"/>
            </w:tcBorders>
            <w:noWrap/>
            <w:vAlign w:val="bottom"/>
            <w:hideMark/>
          </w:tcPr>
          <w:p w14:paraId="0422D980"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77" w:type="dxa"/>
            <w:tcBorders>
              <w:top w:val="nil"/>
              <w:left w:val="nil"/>
              <w:bottom w:val="single" w:sz="4" w:space="0" w:color="auto"/>
              <w:right w:val="nil"/>
            </w:tcBorders>
            <w:noWrap/>
            <w:vAlign w:val="bottom"/>
            <w:hideMark/>
          </w:tcPr>
          <w:p w14:paraId="47FEAAC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91" w:type="dxa"/>
            <w:tcBorders>
              <w:top w:val="nil"/>
              <w:left w:val="nil"/>
              <w:bottom w:val="single" w:sz="4" w:space="0" w:color="auto"/>
              <w:right w:val="nil"/>
            </w:tcBorders>
            <w:noWrap/>
            <w:vAlign w:val="bottom"/>
            <w:hideMark/>
          </w:tcPr>
          <w:p w14:paraId="0FE9DB9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nil"/>
            </w:tcBorders>
            <w:noWrap/>
            <w:vAlign w:val="bottom"/>
            <w:hideMark/>
          </w:tcPr>
          <w:p w14:paraId="19995CFD"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single" w:sz="4" w:space="0" w:color="auto"/>
            </w:tcBorders>
            <w:noWrap/>
            <w:vAlign w:val="bottom"/>
            <w:hideMark/>
          </w:tcPr>
          <w:p w14:paraId="2B910D6F"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76BD25A6"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4" w:space="0" w:color="auto"/>
              <w:right w:val="nil"/>
            </w:tcBorders>
            <w:noWrap/>
            <w:vAlign w:val="bottom"/>
            <w:hideMark/>
          </w:tcPr>
          <w:p w14:paraId="515A58B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172AD0BF" w14:textId="77777777" w:rsidTr="0052051F">
        <w:trPr>
          <w:trHeight w:val="315"/>
        </w:trPr>
        <w:tc>
          <w:tcPr>
            <w:tcW w:w="4920" w:type="dxa"/>
            <w:gridSpan w:val="7"/>
            <w:tcBorders>
              <w:top w:val="nil"/>
              <w:left w:val="nil"/>
              <w:bottom w:val="single" w:sz="8" w:space="0" w:color="auto"/>
              <w:right w:val="single" w:sz="4" w:space="0" w:color="000000"/>
            </w:tcBorders>
            <w:noWrap/>
            <w:vAlign w:val="bottom"/>
            <w:hideMark/>
          </w:tcPr>
          <w:p w14:paraId="18541B5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maximální denní potřeba vody - </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1m</w:t>
            </w:r>
            <w:r w:rsidRPr="000F6273">
              <w:rPr>
                <w:rFonts w:eastAsia="Times New Roman" w:cs="Open Sans"/>
                <w:b/>
                <w:bCs/>
                <w:color w:val="000000"/>
                <w:sz w:val="20"/>
                <w:szCs w:val="20"/>
                <w:lang w:eastAsia="cs-CZ"/>
              </w:rPr>
              <w:t xml:space="preserve"> = Q</w:t>
            </w:r>
            <w:r w:rsidRPr="000F6273">
              <w:rPr>
                <w:rFonts w:eastAsia="Times New Roman" w:cs="Open Sans"/>
                <w:b/>
                <w:bCs/>
                <w:color w:val="000000"/>
                <w:sz w:val="20"/>
                <w:szCs w:val="20"/>
                <w:vertAlign w:val="subscript"/>
                <w:lang w:eastAsia="cs-CZ"/>
              </w:rPr>
              <w:t xml:space="preserve">1p </w:t>
            </w:r>
            <w:r w:rsidRPr="000F6273">
              <w:rPr>
                <w:rFonts w:eastAsia="Times New Roman" w:cs="Open Sans"/>
                <w:b/>
                <w:bCs/>
                <w:color w:val="000000"/>
                <w:sz w:val="20"/>
                <w:szCs w:val="20"/>
                <w:lang w:eastAsia="cs-CZ"/>
              </w:rPr>
              <w:t>x k</w:t>
            </w:r>
            <w:r w:rsidRPr="000F6273">
              <w:rPr>
                <w:rFonts w:eastAsia="Times New Roman" w:cs="Open Sans"/>
                <w:b/>
                <w:bCs/>
                <w:color w:val="000000"/>
                <w:sz w:val="20"/>
                <w:szCs w:val="20"/>
                <w:vertAlign w:val="subscript"/>
                <w:lang w:eastAsia="cs-CZ"/>
              </w:rPr>
              <w:t>d</w:t>
            </w:r>
            <w:r w:rsidRPr="000F6273">
              <w:rPr>
                <w:rFonts w:eastAsia="Times New Roman" w:cs="Open Sans"/>
                <w:b/>
                <w:bCs/>
                <w:color w:val="000000"/>
                <w:sz w:val="20"/>
                <w:szCs w:val="20"/>
                <w:lang w:eastAsia="cs-CZ"/>
              </w:rPr>
              <w:t xml:space="preserve"> </w:t>
            </w:r>
          </w:p>
        </w:tc>
        <w:tc>
          <w:tcPr>
            <w:tcW w:w="760" w:type="dxa"/>
            <w:tcBorders>
              <w:top w:val="nil"/>
              <w:left w:val="nil"/>
              <w:bottom w:val="single" w:sz="8" w:space="0" w:color="auto"/>
              <w:right w:val="nil"/>
            </w:tcBorders>
            <w:noWrap/>
            <w:vAlign w:val="bottom"/>
            <w:hideMark/>
          </w:tcPr>
          <w:p w14:paraId="6DA8E07E"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8" w:space="0" w:color="auto"/>
              <w:right w:val="nil"/>
            </w:tcBorders>
            <w:noWrap/>
            <w:vAlign w:val="bottom"/>
            <w:hideMark/>
          </w:tcPr>
          <w:p w14:paraId="02B93B76"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33F67BD1" w14:textId="77777777" w:rsidTr="0052051F">
        <w:trPr>
          <w:trHeight w:val="330"/>
        </w:trPr>
        <w:tc>
          <w:tcPr>
            <w:tcW w:w="782" w:type="dxa"/>
            <w:tcBorders>
              <w:top w:val="nil"/>
              <w:left w:val="nil"/>
              <w:bottom w:val="nil"/>
              <w:right w:val="nil"/>
            </w:tcBorders>
            <w:noWrap/>
            <w:vAlign w:val="bottom"/>
            <w:hideMark/>
          </w:tcPr>
          <w:p w14:paraId="6096EFAD"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Q</w:t>
            </w:r>
            <w:r w:rsidRPr="000F6273">
              <w:rPr>
                <w:rFonts w:eastAsia="Times New Roman" w:cs="Open Sans"/>
                <w:color w:val="000000"/>
                <w:sz w:val="20"/>
                <w:szCs w:val="20"/>
                <w:vertAlign w:val="subscript"/>
                <w:lang w:eastAsia="cs-CZ"/>
              </w:rPr>
              <w:t>1m</w:t>
            </w:r>
            <w:r w:rsidRPr="000F6273">
              <w:rPr>
                <w:rFonts w:eastAsia="Times New Roman" w:cs="Open Sans"/>
                <w:color w:val="000000"/>
                <w:sz w:val="20"/>
                <w:szCs w:val="20"/>
                <w:lang w:eastAsia="cs-CZ"/>
              </w:rPr>
              <w:t xml:space="preserve"> = </w:t>
            </w:r>
          </w:p>
        </w:tc>
        <w:tc>
          <w:tcPr>
            <w:tcW w:w="1065" w:type="dxa"/>
            <w:tcBorders>
              <w:top w:val="nil"/>
              <w:left w:val="nil"/>
              <w:bottom w:val="nil"/>
              <w:right w:val="nil"/>
            </w:tcBorders>
            <w:noWrap/>
            <w:vAlign w:val="bottom"/>
            <w:hideMark/>
          </w:tcPr>
          <w:p w14:paraId="1975AAD9"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1,500</w:t>
            </w:r>
          </w:p>
        </w:tc>
        <w:tc>
          <w:tcPr>
            <w:tcW w:w="255" w:type="dxa"/>
            <w:tcBorders>
              <w:top w:val="nil"/>
              <w:left w:val="nil"/>
              <w:bottom w:val="nil"/>
              <w:right w:val="nil"/>
            </w:tcBorders>
            <w:noWrap/>
            <w:vAlign w:val="bottom"/>
            <w:hideMark/>
          </w:tcPr>
          <w:p w14:paraId="522808FE"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x</w:t>
            </w:r>
          </w:p>
        </w:tc>
        <w:tc>
          <w:tcPr>
            <w:tcW w:w="777" w:type="dxa"/>
            <w:tcBorders>
              <w:top w:val="nil"/>
              <w:left w:val="nil"/>
              <w:bottom w:val="nil"/>
              <w:right w:val="nil"/>
            </w:tcBorders>
            <w:noWrap/>
            <w:vAlign w:val="bottom"/>
            <w:hideMark/>
          </w:tcPr>
          <w:p w14:paraId="64EDE10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1,25</w:t>
            </w:r>
          </w:p>
        </w:tc>
        <w:tc>
          <w:tcPr>
            <w:tcW w:w="691" w:type="dxa"/>
            <w:tcBorders>
              <w:top w:val="nil"/>
              <w:left w:val="nil"/>
              <w:bottom w:val="nil"/>
              <w:right w:val="nil"/>
            </w:tcBorders>
            <w:noWrap/>
            <w:vAlign w:val="bottom"/>
            <w:hideMark/>
          </w:tcPr>
          <w:p w14:paraId="14DE7A79" w14:textId="77777777" w:rsidR="0052051F" w:rsidRPr="000F6273" w:rsidRDefault="0052051F" w:rsidP="0052051F">
            <w:pPr>
              <w:spacing w:after="0" w:line="240" w:lineRule="auto"/>
              <w:jc w:val="left"/>
              <w:rPr>
                <w:rFonts w:eastAsia="Times New Roman" w:cs="Open Sans"/>
                <w:color w:val="000000"/>
                <w:sz w:val="20"/>
                <w:szCs w:val="20"/>
                <w:lang w:eastAsia="cs-CZ"/>
              </w:rPr>
            </w:pPr>
          </w:p>
        </w:tc>
        <w:tc>
          <w:tcPr>
            <w:tcW w:w="675" w:type="dxa"/>
            <w:tcBorders>
              <w:top w:val="nil"/>
              <w:left w:val="nil"/>
              <w:bottom w:val="nil"/>
              <w:right w:val="nil"/>
            </w:tcBorders>
            <w:noWrap/>
            <w:vAlign w:val="bottom"/>
            <w:hideMark/>
          </w:tcPr>
          <w:p w14:paraId="360D3EE3"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675" w:type="dxa"/>
            <w:tcBorders>
              <w:top w:val="nil"/>
              <w:left w:val="nil"/>
              <w:bottom w:val="nil"/>
              <w:right w:val="single" w:sz="4" w:space="0" w:color="auto"/>
            </w:tcBorders>
            <w:noWrap/>
            <w:vAlign w:val="bottom"/>
            <w:hideMark/>
          </w:tcPr>
          <w:p w14:paraId="3532568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nil"/>
              <w:right w:val="nil"/>
            </w:tcBorders>
            <w:noWrap/>
            <w:vAlign w:val="bottom"/>
            <w:hideMark/>
          </w:tcPr>
          <w:p w14:paraId="672DEDCD"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1,875</w:t>
            </w:r>
          </w:p>
        </w:tc>
        <w:tc>
          <w:tcPr>
            <w:tcW w:w="1101" w:type="dxa"/>
            <w:tcBorders>
              <w:top w:val="nil"/>
              <w:left w:val="nil"/>
              <w:bottom w:val="nil"/>
              <w:right w:val="nil"/>
            </w:tcBorders>
            <w:noWrap/>
            <w:vAlign w:val="bottom"/>
            <w:hideMark/>
          </w:tcPr>
          <w:p w14:paraId="6808C83B"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m</w:t>
            </w:r>
            <w:r w:rsidRPr="000F6273">
              <w:rPr>
                <w:rFonts w:eastAsia="Times New Roman" w:cs="Open Sans"/>
                <w:color w:val="000000"/>
                <w:sz w:val="20"/>
                <w:szCs w:val="20"/>
                <w:vertAlign w:val="superscript"/>
                <w:lang w:eastAsia="cs-CZ"/>
              </w:rPr>
              <w:t>3</w:t>
            </w:r>
            <w:r w:rsidRPr="000F6273">
              <w:rPr>
                <w:rFonts w:eastAsia="Times New Roman" w:cs="Open Sans"/>
                <w:color w:val="000000"/>
                <w:sz w:val="20"/>
                <w:szCs w:val="20"/>
                <w:lang w:eastAsia="cs-CZ"/>
              </w:rPr>
              <w:t>/den</w:t>
            </w:r>
          </w:p>
        </w:tc>
      </w:tr>
      <w:tr w:rsidR="0052051F" w:rsidRPr="000F6273" w14:paraId="2D1379C0" w14:textId="77777777" w:rsidTr="0052051F">
        <w:trPr>
          <w:trHeight w:val="300"/>
        </w:trPr>
        <w:tc>
          <w:tcPr>
            <w:tcW w:w="782" w:type="dxa"/>
            <w:tcBorders>
              <w:top w:val="nil"/>
              <w:left w:val="nil"/>
              <w:bottom w:val="single" w:sz="4" w:space="0" w:color="auto"/>
              <w:right w:val="nil"/>
            </w:tcBorders>
            <w:noWrap/>
            <w:vAlign w:val="bottom"/>
            <w:hideMark/>
          </w:tcPr>
          <w:p w14:paraId="11F8C87C"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065" w:type="dxa"/>
            <w:tcBorders>
              <w:top w:val="nil"/>
              <w:left w:val="nil"/>
              <w:bottom w:val="single" w:sz="4" w:space="0" w:color="auto"/>
              <w:right w:val="nil"/>
            </w:tcBorders>
            <w:noWrap/>
            <w:vAlign w:val="bottom"/>
            <w:hideMark/>
          </w:tcPr>
          <w:p w14:paraId="1030026F"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255" w:type="dxa"/>
            <w:tcBorders>
              <w:top w:val="nil"/>
              <w:left w:val="nil"/>
              <w:bottom w:val="single" w:sz="4" w:space="0" w:color="auto"/>
              <w:right w:val="nil"/>
            </w:tcBorders>
            <w:noWrap/>
            <w:vAlign w:val="bottom"/>
            <w:hideMark/>
          </w:tcPr>
          <w:p w14:paraId="1CDA177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77" w:type="dxa"/>
            <w:tcBorders>
              <w:top w:val="nil"/>
              <w:left w:val="nil"/>
              <w:bottom w:val="single" w:sz="4" w:space="0" w:color="auto"/>
              <w:right w:val="nil"/>
            </w:tcBorders>
            <w:noWrap/>
            <w:vAlign w:val="bottom"/>
            <w:hideMark/>
          </w:tcPr>
          <w:p w14:paraId="75C22FF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91" w:type="dxa"/>
            <w:tcBorders>
              <w:top w:val="nil"/>
              <w:left w:val="nil"/>
              <w:bottom w:val="single" w:sz="4" w:space="0" w:color="auto"/>
              <w:right w:val="nil"/>
            </w:tcBorders>
            <w:noWrap/>
            <w:vAlign w:val="bottom"/>
            <w:hideMark/>
          </w:tcPr>
          <w:p w14:paraId="35B67EAE"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nil"/>
            </w:tcBorders>
            <w:noWrap/>
            <w:vAlign w:val="bottom"/>
            <w:hideMark/>
          </w:tcPr>
          <w:p w14:paraId="3526A75D"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single" w:sz="4" w:space="0" w:color="auto"/>
            </w:tcBorders>
            <w:noWrap/>
            <w:vAlign w:val="bottom"/>
            <w:hideMark/>
          </w:tcPr>
          <w:p w14:paraId="26EF5F9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4832342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4" w:space="0" w:color="auto"/>
              <w:right w:val="nil"/>
            </w:tcBorders>
            <w:noWrap/>
            <w:vAlign w:val="bottom"/>
            <w:hideMark/>
          </w:tcPr>
          <w:p w14:paraId="49070339"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7C5D4F23" w14:textId="77777777" w:rsidTr="0052051F">
        <w:trPr>
          <w:trHeight w:val="315"/>
        </w:trPr>
        <w:tc>
          <w:tcPr>
            <w:tcW w:w="4920" w:type="dxa"/>
            <w:gridSpan w:val="7"/>
            <w:tcBorders>
              <w:top w:val="nil"/>
              <w:left w:val="nil"/>
              <w:bottom w:val="single" w:sz="8" w:space="0" w:color="auto"/>
              <w:right w:val="single" w:sz="4" w:space="0" w:color="000000"/>
            </w:tcBorders>
            <w:noWrap/>
            <w:vAlign w:val="bottom"/>
            <w:hideMark/>
          </w:tcPr>
          <w:p w14:paraId="5F327EA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max. hod. potřeba vody - </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1h</w:t>
            </w:r>
            <w:r w:rsidRPr="000F6273">
              <w:rPr>
                <w:rFonts w:eastAsia="Times New Roman" w:cs="Open Sans"/>
                <w:b/>
                <w:bCs/>
                <w:color w:val="000000"/>
                <w:sz w:val="20"/>
                <w:szCs w:val="20"/>
                <w:lang w:eastAsia="cs-CZ"/>
              </w:rPr>
              <w:t xml:space="preserve"> = 1/24 x Q</w:t>
            </w:r>
            <w:r w:rsidRPr="000F6273">
              <w:rPr>
                <w:rFonts w:eastAsia="Times New Roman" w:cs="Open Sans"/>
                <w:b/>
                <w:bCs/>
                <w:color w:val="000000"/>
                <w:sz w:val="20"/>
                <w:szCs w:val="20"/>
                <w:vertAlign w:val="subscript"/>
                <w:lang w:eastAsia="cs-CZ"/>
              </w:rPr>
              <w:t xml:space="preserve">1p </w:t>
            </w:r>
            <w:r w:rsidRPr="000F6273">
              <w:rPr>
                <w:rFonts w:eastAsia="Times New Roman" w:cs="Open Sans"/>
                <w:b/>
                <w:bCs/>
                <w:color w:val="000000"/>
                <w:sz w:val="20"/>
                <w:szCs w:val="20"/>
                <w:lang w:eastAsia="cs-CZ"/>
              </w:rPr>
              <w:t>x k</w:t>
            </w:r>
            <w:r w:rsidRPr="000F6273">
              <w:rPr>
                <w:rFonts w:eastAsia="Times New Roman" w:cs="Open Sans"/>
                <w:b/>
                <w:bCs/>
                <w:color w:val="000000"/>
                <w:sz w:val="20"/>
                <w:szCs w:val="20"/>
                <w:vertAlign w:val="subscript"/>
                <w:lang w:eastAsia="cs-CZ"/>
              </w:rPr>
              <w:t>d</w:t>
            </w:r>
            <w:r w:rsidRPr="000F6273">
              <w:rPr>
                <w:rFonts w:eastAsia="Times New Roman" w:cs="Open Sans"/>
                <w:b/>
                <w:bCs/>
                <w:color w:val="000000"/>
                <w:sz w:val="20"/>
                <w:szCs w:val="20"/>
                <w:lang w:eastAsia="cs-CZ"/>
              </w:rPr>
              <w:t xml:space="preserve"> x k</w:t>
            </w:r>
            <w:r w:rsidRPr="000F6273">
              <w:rPr>
                <w:rFonts w:eastAsia="Times New Roman" w:cs="Open Sans"/>
                <w:b/>
                <w:bCs/>
                <w:color w:val="000000"/>
                <w:sz w:val="20"/>
                <w:szCs w:val="20"/>
                <w:vertAlign w:val="subscript"/>
                <w:lang w:eastAsia="cs-CZ"/>
              </w:rPr>
              <w:t>h</w:t>
            </w:r>
            <w:r w:rsidRPr="000F6273">
              <w:rPr>
                <w:rFonts w:eastAsia="Times New Roman" w:cs="Open Sans"/>
                <w:color w:val="000000"/>
                <w:sz w:val="20"/>
                <w:szCs w:val="20"/>
                <w:lang w:eastAsia="cs-CZ"/>
              </w:rPr>
              <w:t xml:space="preserve"> </w:t>
            </w:r>
          </w:p>
        </w:tc>
        <w:tc>
          <w:tcPr>
            <w:tcW w:w="760" w:type="dxa"/>
            <w:tcBorders>
              <w:top w:val="nil"/>
              <w:left w:val="nil"/>
              <w:bottom w:val="single" w:sz="8" w:space="0" w:color="auto"/>
              <w:right w:val="nil"/>
            </w:tcBorders>
            <w:noWrap/>
            <w:vAlign w:val="bottom"/>
            <w:hideMark/>
          </w:tcPr>
          <w:p w14:paraId="2F30FC6C"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8" w:space="0" w:color="auto"/>
              <w:right w:val="nil"/>
            </w:tcBorders>
            <w:noWrap/>
            <w:vAlign w:val="bottom"/>
            <w:hideMark/>
          </w:tcPr>
          <w:p w14:paraId="05508079"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5DCC4971" w14:textId="77777777" w:rsidTr="0052051F">
        <w:trPr>
          <w:trHeight w:val="300"/>
        </w:trPr>
        <w:tc>
          <w:tcPr>
            <w:tcW w:w="782" w:type="dxa"/>
            <w:tcBorders>
              <w:top w:val="nil"/>
              <w:left w:val="nil"/>
              <w:bottom w:val="nil"/>
              <w:right w:val="nil"/>
            </w:tcBorders>
            <w:noWrap/>
            <w:vAlign w:val="bottom"/>
            <w:hideMark/>
          </w:tcPr>
          <w:p w14:paraId="22B1DFDD"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Q</w:t>
            </w:r>
            <w:r w:rsidRPr="000F6273">
              <w:rPr>
                <w:rFonts w:eastAsia="Times New Roman" w:cs="Open Sans"/>
                <w:color w:val="000000"/>
                <w:sz w:val="20"/>
                <w:szCs w:val="20"/>
                <w:vertAlign w:val="subscript"/>
                <w:lang w:eastAsia="cs-CZ"/>
              </w:rPr>
              <w:t>1h</w:t>
            </w:r>
            <w:r w:rsidRPr="000F6273">
              <w:rPr>
                <w:rFonts w:eastAsia="Times New Roman" w:cs="Open Sans"/>
                <w:color w:val="000000"/>
                <w:sz w:val="20"/>
                <w:szCs w:val="20"/>
                <w:lang w:eastAsia="cs-CZ"/>
              </w:rPr>
              <w:t xml:space="preserve"> = </w:t>
            </w:r>
          </w:p>
        </w:tc>
        <w:tc>
          <w:tcPr>
            <w:tcW w:w="1065" w:type="dxa"/>
            <w:tcBorders>
              <w:top w:val="nil"/>
              <w:left w:val="nil"/>
              <w:bottom w:val="nil"/>
              <w:right w:val="nil"/>
            </w:tcBorders>
            <w:noWrap/>
            <w:vAlign w:val="bottom"/>
            <w:hideMark/>
          </w:tcPr>
          <w:p w14:paraId="1CE5D55D"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63</w:t>
            </w:r>
          </w:p>
        </w:tc>
        <w:tc>
          <w:tcPr>
            <w:tcW w:w="255" w:type="dxa"/>
            <w:tcBorders>
              <w:top w:val="nil"/>
              <w:left w:val="nil"/>
              <w:bottom w:val="nil"/>
              <w:right w:val="nil"/>
            </w:tcBorders>
            <w:noWrap/>
            <w:vAlign w:val="bottom"/>
            <w:hideMark/>
          </w:tcPr>
          <w:p w14:paraId="38370D7A"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x</w:t>
            </w:r>
          </w:p>
        </w:tc>
        <w:tc>
          <w:tcPr>
            <w:tcW w:w="777" w:type="dxa"/>
            <w:tcBorders>
              <w:top w:val="nil"/>
              <w:left w:val="nil"/>
              <w:bottom w:val="nil"/>
              <w:right w:val="nil"/>
            </w:tcBorders>
            <w:noWrap/>
            <w:vAlign w:val="bottom"/>
            <w:hideMark/>
          </w:tcPr>
          <w:p w14:paraId="330CE01B"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1,25</w:t>
            </w:r>
          </w:p>
        </w:tc>
        <w:tc>
          <w:tcPr>
            <w:tcW w:w="691" w:type="dxa"/>
            <w:tcBorders>
              <w:top w:val="nil"/>
              <w:left w:val="nil"/>
              <w:bottom w:val="nil"/>
              <w:right w:val="nil"/>
            </w:tcBorders>
            <w:noWrap/>
            <w:vAlign w:val="bottom"/>
            <w:hideMark/>
          </w:tcPr>
          <w:p w14:paraId="0FFE3D09"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x</w:t>
            </w:r>
          </w:p>
        </w:tc>
        <w:tc>
          <w:tcPr>
            <w:tcW w:w="675" w:type="dxa"/>
            <w:tcBorders>
              <w:top w:val="nil"/>
              <w:left w:val="nil"/>
              <w:bottom w:val="nil"/>
              <w:right w:val="nil"/>
            </w:tcBorders>
            <w:noWrap/>
            <w:vAlign w:val="bottom"/>
            <w:hideMark/>
          </w:tcPr>
          <w:p w14:paraId="277831DA"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1,7</w:t>
            </w:r>
          </w:p>
        </w:tc>
        <w:tc>
          <w:tcPr>
            <w:tcW w:w="675" w:type="dxa"/>
            <w:tcBorders>
              <w:top w:val="nil"/>
              <w:left w:val="nil"/>
              <w:bottom w:val="nil"/>
              <w:right w:val="single" w:sz="4" w:space="0" w:color="auto"/>
            </w:tcBorders>
            <w:noWrap/>
            <w:vAlign w:val="bottom"/>
            <w:hideMark/>
          </w:tcPr>
          <w:p w14:paraId="491D38C9"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760" w:type="dxa"/>
            <w:tcBorders>
              <w:top w:val="nil"/>
              <w:left w:val="nil"/>
              <w:bottom w:val="nil"/>
              <w:right w:val="nil"/>
            </w:tcBorders>
            <w:noWrap/>
            <w:vAlign w:val="bottom"/>
            <w:hideMark/>
          </w:tcPr>
          <w:p w14:paraId="01184087"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133</w:t>
            </w:r>
          </w:p>
        </w:tc>
        <w:tc>
          <w:tcPr>
            <w:tcW w:w="1101" w:type="dxa"/>
            <w:tcBorders>
              <w:top w:val="nil"/>
              <w:left w:val="nil"/>
              <w:bottom w:val="nil"/>
              <w:right w:val="nil"/>
            </w:tcBorders>
            <w:noWrap/>
            <w:vAlign w:val="bottom"/>
            <w:hideMark/>
          </w:tcPr>
          <w:p w14:paraId="1A7035CA"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l/hod</w:t>
            </w:r>
          </w:p>
        </w:tc>
      </w:tr>
      <w:tr w:rsidR="0052051F" w:rsidRPr="000F6273" w14:paraId="6C2EAB0E" w14:textId="77777777" w:rsidTr="0052051F">
        <w:trPr>
          <w:trHeight w:val="300"/>
        </w:trPr>
        <w:tc>
          <w:tcPr>
            <w:tcW w:w="782" w:type="dxa"/>
            <w:tcBorders>
              <w:top w:val="nil"/>
              <w:left w:val="nil"/>
              <w:bottom w:val="single" w:sz="4" w:space="0" w:color="auto"/>
              <w:right w:val="nil"/>
            </w:tcBorders>
            <w:noWrap/>
            <w:vAlign w:val="bottom"/>
            <w:hideMark/>
          </w:tcPr>
          <w:p w14:paraId="012A6F3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065" w:type="dxa"/>
            <w:tcBorders>
              <w:top w:val="nil"/>
              <w:left w:val="nil"/>
              <w:bottom w:val="single" w:sz="4" w:space="0" w:color="auto"/>
              <w:right w:val="nil"/>
            </w:tcBorders>
            <w:noWrap/>
            <w:vAlign w:val="bottom"/>
            <w:hideMark/>
          </w:tcPr>
          <w:p w14:paraId="53F8ABFA"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255" w:type="dxa"/>
            <w:tcBorders>
              <w:top w:val="nil"/>
              <w:left w:val="nil"/>
              <w:bottom w:val="single" w:sz="4" w:space="0" w:color="auto"/>
              <w:right w:val="nil"/>
            </w:tcBorders>
            <w:noWrap/>
            <w:vAlign w:val="bottom"/>
            <w:hideMark/>
          </w:tcPr>
          <w:p w14:paraId="05EA755C"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77" w:type="dxa"/>
            <w:tcBorders>
              <w:top w:val="nil"/>
              <w:left w:val="nil"/>
              <w:bottom w:val="single" w:sz="4" w:space="0" w:color="auto"/>
              <w:right w:val="nil"/>
            </w:tcBorders>
            <w:noWrap/>
            <w:vAlign w:val="bottom"/>
            <w:hideMark/>
          </w:tcPr>
          <w:p w14:paraId="0EA4F9B4"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91" w:type="dxa"/>
            <w:tcBorders>
              <w:top w:val="nil"/>
              <w:left w:val="nil"/>
              <w:bottom w:val="single" w:sz="4" w:space="0" w:color="auto"/>
              <w:right w:val="nil"/>
            </w:tcBorders>
            <w:noWrap/>
            <w:vAlign w:val="bottom"/>
            <w:hideMark/>
          </w:tcPr>
          <w:p w14:paraId="6A0C3977"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nil"/>
            </w:tcBorders>
            <w:noWrap/>
            <w:vAlign w:val="bottom"/>
            <w:hideMark/>
          </w:tcPr>
          <w:p w14:paraId="72058A94"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single" w:sz="4" w:space="0" w:color="auto"/>
            </w:tcBorders>
            <w:noWrap/>
            <w:vAlign w:val="bottom"/>
            <w:hideMark/>
          </w:tcPr>
          <w:p w14:paraId="59A255BC"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43C004CF"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4" w:space="0" w:color="auto"/>
              <w:right w:val="nil"/>
            </w:tcBorders>
            <w:noWrap/>
            <w:vAlign w:val="bottom"/>
            <w:hideMark/>
          </w:tcPr>
          <w:p w14:paraId="3885482D"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3CA2013F" w14:textId="77777777" w:rsidTr="0052051F">
        <w:trPr>
          <w:trHeight w:val="315"/>
        </w:trPr>
        <w:tc>
          <w:tcPr>
            <w:tcW w:w="3570" w:type="dxa"/>
            <w:gridSpan w:val="5"/>
            <w:tcBorders>
              <w:top w:val="nil"/>
              <w:left w:val="nil"/>
              <w:bottom w:val="single" w:sz="8" w:space="0" w:color="auto"/>
              <w:right w:val="nil"/>
            </w:tcBorders>
            <w:noWrap/>
            <w:vAlign w:val="bottom"/>
            <w:hideMark/>
          </w:tcPr>
          <w:p w14:paraId="55652794"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roční potřeba vody - </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1r</w:t>
            </w:r>
            <w:r w:rsidRPr="000F6273">
              <w:rPr>
                <w:rFonts w:eastAsia="Times New Roman" w:cs="Open Sans"/>
                <w:b/>
                <w:bCs/>
                <w:color w:val="000000"/>
                <w:sz w:val="20"/>
                <w:szCs w:val="20"/>
                <w:lang w:eastAsia="cs-CZ"/>
              </w:rPr>
              <w:t xml:space="preserve"> = Q</w:t>
            </w:r>
            <w:r w:rsidRPr="000F6273">
              <w:rPr>
                <w:rFonts w:eastAsia="Times New Roman" w:cs="Open Sans"/>
                <w:b/>
                <w:bCs/>
                <w:color w:val="000000"/>
                <w:sz w:val="20"/>
                <w:szCs w:val="20"/>
                <w:vertAlign w:val="subscript"/>
                <w:lang w:eastAsia="cs-CZ"/>
              </w:rPr>
              <w:t>1p</w:t>
            </w:r>
            <w:r w:rsidRPr="000F6273">
              <w:rPr>
                <w:rFonts w:eastAsia="Times New Roman" w:cs="Open Sans"/>
                <w:b/>
                <w:bCs/>
                <w:color w:val="000000"/>
                <w:sz w:val="20"/>
                <w:szCs w:val="20"/>
                <w:lang w:eastAsia="cs-CZ"/>
              </w:rPr>
              <w:t xml:space="preserve"> x d</w:t>
            </w:r>
            <w:r w:rsidRPr="000F6273">
              <w:rPr>
                <w:rFonts w:eastAsia="Times New Roman" w:cs="Open Sans"/>
                <w:b/>
                <w:bCs/>
                <w:color w:val="000000"/>
                <w:sz w:val="20"/>
                <w:szCs w:val="20"/>
                <w:vertAlign w:val="subscript"/>
                <w:lang w:eastAsia="cs-CZ"/>
              </w:rPr>
              <w:t>1</w:t>
            </w:r>
            <w:r w:rsidRPr="000F6273">
              <w:rPr>
                <w:rFonts w:eastAsia="Times New Roman" w:cs="Open Sans"/>
                <w:b/>
                <w:bCs/>
                <w:color w:val="000000"/>
                <w:sz w:val="20"/>
                <w:szCs w:val="20"/>
                <w:lang w:eastAsia="cs-CZ"/>
              </w:rPr>
              <w:t xml:space="preserve"> </w:t>
            </w:r>
          </w:p>
        </w:tc>
        <w:tc>
          <w:tcPr>
            <w:tcW w:w="675" w:type="dxa"/>
            <w:tcBorders>
              <w:top w:val="nil"/>
              <w:left w:val="nil"/>
              <w:bottom w:val="single" w:sz="8" w:space="0" w:color="auto"/>
              <w:right w:val="nil"/>
            </w:tcBorders>
            <w:noWrap/>
            <w:vAlign w:val="bottom"/>
            <w:hideMark/>
          </w:tcPr>
          <w:p w14:paraId="24AC3D6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8" w:space="0" w:color="auto"/>
              <w:right w:val="single" w:sz="4" w:space="0" w:color="auto"/>
            </w:tcBorders>
            <w:noWrap/>
            <w:vAlign w:val="bottom"/>
            <w:hideMark/>
          </w:tcPr>
          <w:p w14:paraId="7EBC235B"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8" w:space="0" w:color="auto"/>
              <w:right w:val="nil"/>
            </w:tcBorders>
            <w:noWrap/>
            <w:vAlign w:val="bottom"/>
            <w:hideMark/>
          </w:tcPr>
          <w:p w14:paraId="12A547D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8" w:space="0" w:color="auto"/>
              <w:right w:val="nil"/>
            </w:tcBorders>
            <w:noWrap/>
            <w:vAlign w:val="bottom"/>
            <w:hideMark/>
          </w:tcPr>
          <w:p w14:paraId="69C16DE6"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7FAF5835" w14:textId="77777777" w:rsidTr="0052051F">
        <w:trPr>
          <w:trHeight w:val="330"/>
        </w:trPr>
        <w:tc>
          <w:tcPr>
            <w:tcW w:w="782" w:type="dxa"/>
            <w:tcBorders>
              <w:top w:val="nil"/>
              <w:left w:val="nil"/>
              <w:bottom w:val="nil"/>
              <w:right w:val="nil"/>
            </w:tcBorders>
            <w:noWrap/>
            <w:vAlign w:val="bottom"/>
            <w:hideMark/>
          </w:tcPr>
          <w:p w14:paraId="2E16AEEC"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Q</w:t>
            </w:r>
            <w:r w:rsidRPr="000F6273">
              <w:rPr>
                <w:rFonts w:eastAsia="Times New Roman" w:cs="Open Sans"/>
                <w:color w:val="000000"/>
                <w:sz w:val="20"/>
                <w:szCs w:val="20"/>
                <w:vertAlign w:val="subscript"/>
                <w:lang w:eastAsia="cs-CZ"/>
              </w:rPr>
              <w:t xml:space="preserve">1r </w:t>
            </w:r>
            <w:r w:rsidRPr="000F6273">
              <w:rPr>
                <w:rFonts w:eastAsia="Times New Roman" w:cs="Open Sans"/>
                <w:color w:val="000000"/>
                <w:sz w:val="20"/>
                <w:szCs w:val="20"/>
                <w:lang w:eastAsia="cs-CZ"/>
              </w:rPr>
              <w:t xml:space="preserve">=    </w:t>
            </w:r>
          </w:p>
        </w:tc>
        <w:tc>
          <w:tcPr>
            <w:tcW w:w="1065" w:type="dxa"/>
            <w:tcBorders>
              <w:top w:val="nil"/>
              <w:left w:val="nil"/>
              <w:bottom w:val="nil"/>
              <w:right w:val="nil"/>
            </w:tcBorders>
            <w:noWrap/>
            <w:vAlign w:val="bottom"/>
            <w:hideMark/>
          </w:tcPr>
          <w:p w14:paraId="37414FD4"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1,500</w:t>
            </w:r>
          </w:p>
        </w:tc>
        <w:tc>
          <w:tcPr>
            <w:tcW w:w="255" w:type="dxa"/>
            <w:tcBorders>
              <w:top w:val="nil"/>
              <w:left w:val="nil"/>
              <w:bottom w:val="nil"/>
              <w:right w:val="nil"/>
            </w:tcBorders>
            <w:noWrap/>
            <w:vAlign w:val="bottom"/>
            <w:hideMark/>
          </w:tcPr>
          <w:p w14:paraId="5FA0456A"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x</w:t>
            </w:r>
          </w:p>
        </w:tc>
        <w:tc>
          <w:tcPr>
            <w:tcW w:w="777" w:type="dxa"/>
            <w:tcBorders>
              <w:top w:val="nil"/>
              <w:left w:val="nil"/>
              <w:bottom w:val="nil"/>
              <w:right w:val="nil"/>
            </w:tcBorders>
            <w:noWrap/>
            <w:vAlign w:val="bottom"/>
            <w:hideMark/>
          </w:tcPr>
          <w:p w14:paraId="2293E5B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365</w:t>
            </w:r>
          </w:p>
        </w:tc>
        <w:tc>
          <w:tcPr>
            <w:tcW w:w="691" w:type="dxa"/>
            <w:tcBorders>
              <w:top w:val="nil"/>
              <w:left w:val="nil"/>
              <w:bottom w:val="nil"/>
              <w:right w:val="nil"/>
            </w:tcBorders>
            <w:noWrap/>
            <w:vAlign w:val="bottom"/>
            <w:hideMark/>
          </w:tcPr>
          <w:p w14:paraId="1EDFD6FA" w14:textId="77777777" w:rsidR="0052051F" w:rsidRPr="000F6273" w:rsidRDefault="0052051F" w:rsidP="0052051F">
            <w:pPr>
              <w:spacing w:after="0" w:line="240" w:lineRule="auto"/>
              <w:jc w:val="left"/>
              <w:rPr>
                <w:rFonts w:eastAsia="Times New Roman" w:cs="Open Sans"/>
                <w:color w:val="000000"/>
                <w:sz w:val="20"/>
                <w:szCs w:val="20"/>
                <w:lang w:eastAsia="cs-CZ"/>
              </w:rPr>
            </w:pPr>
          </w:p>
        </w:tc>
        <w:tc>
          <w:tcPr>
            <w:tcW w:w="675" w:type="dxa"/>
            <w:tcBorders>
              <w:top w:val="nil"/>
              <w:left w:val="nil"/>
              <w:bottom w:val="nil"/>
              <w:right w:val="nil"/>
            </w:tcBorders>
            <w:noWrap/>
            <w:vAlign w:val="bottom"/>
            <w:hideMark/>
          </w:tcPr>
          <w:p w14:paraId="0C46EB39"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675" w:type="dxa"/>
            <w:tcBorders>
              <w:top w:val="nil"/>
              <w:left w:val="nil"/>
              <w:bottom w:val="nil"/>
              <w:right w:val="single" w:sz="4" w:space="0" w:color="auto"/>
            </w:tcBorders>
            <w:noWrap/>
            <w:vAlign w:val="bottom"/>
            <w:hideMark/>
          </w:tcPr>
          <w:p w14:paraId="17BA983E"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nil"/>
              <w:right w:val="nil"/>
            </w:tcBorders>
            <w:noWrap/>
            <w:vAlign w:val="bottom"/>
            <w:hideMark/>
          </w:tcPr>
          <w:p w14:paraId="6C6F2E47"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548</w:t>
            </w:r>
          </w:p>
        </w:tc>
        <w:tc>
          <w:tcPr>
            <w:tcW w:w="1101" w:type="dxa"/>
            <w:tcBorders>
              <w:top w:val="nil"/>
              <w:left w:val="nil"/>
              <w:bottom w:val="nil"/>
              <w:right w:val="nil"/>
            </w:tcBorders>
            <w:noWrap/>
            <w:vAlign w:val="bottom"/>
            <w:hideMark/>
          </w:tcPr>
          <w:p w14:paraId="004F5CFF"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m</w:t>
            </w:r>
            <w:r w:rsidRPr="000F6273">
              <w:rPr>
                <w:rFonts w:eastAsia="Times New Roman" w:cs="Open Sans"/>
                <w:color w:val="000000"/>
                <w:sz w:val="20"/>
                <w:szCs w:val="20"/>
                <w:vertAlign w:val="superscript"/>
                <w:lang w:eastAsia="cs-CZ"/>
              </w:rPr>
              <w:t>3</w:t>
            </w:r>
            <w:r w:rsidRPr="000F6273">
              <w:rPr>
                <w:rFonts w:eastAsia="Times New Roman" w:cs="Open Sans"/>
                <w:color w:val="000000"/>
                <w:sz w:val="20"/>
                <w:szCs w:val="20"/>
                <w:lang w:eastAsia="cs-CZ"/>
              </w:rPr>
              <w:t>/rok</w:t>
            </w:r>
          </w:p>
        </w:tc>
      </w:tr>
      <w:tr w:rsidR="0052051F" w:rsidRPr="000F6273" w14:paraId="15CD3917" w14:textId="77777777" w:rsidTr="0052051F">
        <w:trPr>
          <w:trHeight w:val="300"/>
        </w:trPr>
        <w:tc>
          <w:tcPr>
            <w:tcW w:w="782" w:type="dxa"/>
            <w:tcBorders>
              <w:top w:val="nil"/>
              <w:left w:val="nil"/>
              <w:bottom w:val="nil"/>
              <w:right w:val="nil"/>
            </w:tcBorders>
            <w:noWrap/>
            <w:vAlign w:val="bottom"/>
            <w:hideMark/>
          </w:tcPr>
          <w:p w14:paraId="04D7E497" w14:textId="77777777" w:rsidR="0052051F" w:rsidRPr="000F6273" w:rsidRDefault="0052051F" w:rsidP="0052051F">
            <w:pPr>
              <w:spacing w:after="0" w:line="240" w:lineRule="auto"/>
              <w:jc w:val="right"/>
              <w:rPr>
                <w:rFonts w:eastAsia="Times New Roman" w:cs="Open Sans"/>
                <w:color w:val="000000"/>
                <w:sz w:val="20"/>
                <w:szCs w:val="20"/>
                <w:lang w:eastAsia="cs-CZ"/>
              </w:rPr>
            </w:pPr>
          </w:p>
        </w:tc>
        <w:tc>
          <w:tcPr>
            <w:tcW w:w="1065" w:type="dxa"/>
            <w:tcBorders>
              <w:top w:val="nil"/>
              <w:left w:val="nil"/>
              <w:bottom w:val="nil"/>
              <w:right w:val="nil"/>
            </w:tcBorders>
            <w:noWrap/>
            <w:vAlign w:val="bottom"/>
            <w:hideMark/>
          </w:tcPr>
          <w:p w14:paraId="696935F7"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255" w:type="dxa"/>
            <w:tcBorders>
              <w:top w:val="nil"/>
              <w:left w:val="nil"/>
              <w:bottom w:val="nil"/>
              <w:right w:val="nil"/>
            </w:tcBorders>
            <w:noWrap/>
            <w:vAlign w:val="bottom"/>
            <w:hideMark/>
          </w:tcPr>
          <w:p w14:paraId="04483F04"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77" w:type="dxa"/>
            <w:tcBorders>
              <w:top w:val="nil"/>
              <w:left w:val="nil"/>
              <w:bottom w:val="nil"/>
              <w:right w:val="nil"/>
            </w:tcBorders>
            <w:noWrap/>
            <w:vAlign w:val="bottom"/>
            <w:hideMark/>
          </w:tcPr>
          <w:p w14:paraId="62A640B6"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691" w:type="dxa"/>
            <w:tcBorders>
              <w:top w:val="nil"/>
              <w:left w:val="nil"/>
              <w:bottom w:val="nil"/>
              <w:right w:val="nil"/>
            </w:tcBorders>
            <w:noWrap/>
            <w:vAlign w:val="bottom"/>
            <w:hideMark/>
          </w:tcPr>
          <w:p w14:paraId="1F0D722B"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675" w:type="dxa"/>
            <w:tcBorders>
              <w:top w:val="nil"/>
              <w:left w:val="nil"/>
              <w:bottom w:val="nil"/>
              <w:right w:val="nil"/>
            </w:tcBorders>
            <w:noWrap/>
            <w:vAlign w:val="bottom"/>
            <w:hideMark/>
          </w:tcPr>
          <w:p w14:paraId="61E18C3F"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675" w:type="dxa"/>
            <w:tcBorders>
              <w:top w:val="nil"/>
              <w:left w:val="nil"/>
              <w:bottom w:val="nil"/>
              <w:right w:val="nil"/>
            </w:tcBorders>
            <w:noWrap/>
            <w:vAlign w:val="bottom"/>
            <w:hideMark/>
          </w:tcPr>
          <w:p w14:paraId="24CE48AC"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60" w:type="dxa"/>
            <w:tcBorders>
              <w:top w:val="nil"/>
              <w:left w:val="nil"/>
              <w:bottom w:val="nil"/>
              <w:right w:val="nil"/>
            </w:tcBorders>
            <w:noWrap/>
            <w:vAlign w:val="bottom"/>
            <w:hideMark/>
          </w:tcPr>
          <w:p w14:paraId="18C6A4A9"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1101" w:type="dxa"/>
            <w:tcBorders>
              <w:top w:val="nil"/>
              <w:left w:val="nil"/>
              <w:bottom w:val="nil"/>
              <w:right w:val="nil"/>
            </w:tcBorders>
            <w:noWrap/>
            <w:vAlign w:val="bottom"/>
            <w:hideMark/>
          </w:tcPr>
          <w:p w14:paraId="17A7A763"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r>
      <w:tr w:rsidR="0052051F" w:rsidRPr="000F6273" w14:paraId="5282C8C4" w14:textId="77777777" w:rsidTr="0052051F">
        <w:trPr>
          <w:trHeight w:val="300"/>
        </w:trPr>
        <w:tc>
          <w:tcPr>
            <w:tcW w:w="782" w:type="dxa"/>
            <w:tcBorders>
              <w:top w:val="nil"/>
              <w:left w:val="nil"/>
              <w:bottom w:val="nil"/>
              <w:right w:val="nil"/>
            </w:tcBorders>
            <w:noWrap/>
            <w:vAlign w:val="bottom"/>
            <w:hideMark/>
          </w:tcPr>
          <w:p w14:paraId="7D13DCB3"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1065" w:type="dxa"/>
            <w:tcBorders>
              <w:top w:val="nil"/>
              <w:left w:val="nil"/>
              <w:bottom w:val="nil"/>
              <w:right w:val="nil"/>
            </w:tcBorders>
            <w:noWrap/>
            <w:vAlign w:val="bottom"/>
            <w:hideMark/>
          </w:tcPr>
          <w:p w14:paraId="7E06CBD0"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255" w:type="dxa"/>
            <w:tcBorders>
              <w:top w:val="nil"/>
              <w:left w:val="nil"/>
              <w:bottom w:val="nil"/>
              <w:right w:val="nil"/>
            </w:tcBorders>
            <w:noWrap/>
            <w:vAlign w:val="bottom"/>
            <w:hideMark/>
          </w:tcPr>
          <w:p w14:paraId="65C5F674"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77" w:type="dxa"/>
            <w:tcBorders>
              <w:top w:val="nil"/>
              <w:left w:val="nil"/>
              <w:bottom w:val="nil"/>
              <w:right w:val="nil"/>
            </w:tcBorders>
            <w:noWrap/>
            <w:vAlign w:val="bottom"/>
            <w:hideMark/>
          </w:tcPr>
          <w:p w14:paraId="768C9EC6"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691" w:type="dxa"/>
            <w:tcBorders>
              <w:top w:val="nil"/>
              <w:left w:val="nil"/>
              <w:bottom w:val="nil"/>
              <w:right w:val="nil"/>
            </w:tcBorders>
            <w:noWrap/>
            <w:vAlign w:val="bottom"/>
            <w:hideMark/>
          </w:tcPr>
          <w:p w14:paraId="0BB3FB95"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675" w:type="dxa"/>
            <w:tcBorders>
              <w:top w:val="nil"/>
              <w:left w:val="nil"/>
              <w:bottom w:val="nil"/>
              <w:right w:val="nil"/>
            </w:tcBorders>
            <w:noWrap/>
            <w:vAlign w:val="bottom"/>
            <w:hideMark/>
          </w:tcPr>
          <w:p w14:paraId="12C73B1A"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675" w:type="dxa"/>
            <w:tcBorders>
              <w:top w:val="nil"/>
              <w:left w:val="nil"/>
              <w:bottom w:val="nil"/>
              <w:right w:val="nil"/>
            </w:tcBorders>
            <w:noWrap/>
            <w:vAlign w:val="bottom"/>
            <w:hideMark/>
          </w:tcPr>
          <w:p w14:paraId="0033223A"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60" w:type="dxa"/>
            <w:tcBorders>
              <w:top w:val="nil"/>
              <w:left w:val="nil"/>
              <w:bottom w:val="nil"/>
              <w:right w:val="nil"/>
            </w:tcBorders>
            <w:noWrap/>
            <w:vAlign w:val="bottom"/>
            <w:hideMark/>
          </w:tcPr>
          <w:p w14:paraId="44B4AD03"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1101" w:type="dxa"/>
            <w:tcBorders>
              <w:top w:val="nil"/>
              <w:left w:val="nil"/>
              <w:bottom w:val="nil"/>
              <w:right w:val="nil"/>
            </w:tcBorders>
            <w:noWrap/>
            <w:vAlign w:val="bottom"/>
            <w:hideMark/>
          </w:tcPr>
          <w:p w14:paraId="625E30CB"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r>
      <w:tr w:rsidR="0052051F" w:rsidRPr="000F6273" w14:paraId="5015D5DB" w14:textId="77777777" w:rsidTr="0052051F">
        <w:trPr>
          <w:trHeight w:val="300"/>
        </w:trPr>
        <w:tc>
          <w:tcPr>
            <w:tcW w:w="782" w:type="dxa"/>
            <w:tcBorders>
              <w:top w:val="single" w:sz="4" w:space="0" w:color="auto"/>
              <w:left w:val="single" w:sz="4" w:space="0" w:color="auto"/>
              <w:bottom w:val="nil"/>
              <w:right w:val="nil"/>
            </w:tcBorders>
            <w:noWrap/>
            <w:vAlign w:val="bottom"/>
            <w:hideMark/>
          </w:tcPr>
          <w:p w14:paraId="7E5CEC0E"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p =</w:t>
            </w:r>
            <w:r w:rsidRPr="000F6273">
              <w:rPr>
                <w:rFonts w:eastAsia="Times New Roman" w:cs="Open Sans"/>
                <w:b/>
                <w:bCs/>
                <w:color w:val="000000"/>
                <w:sz w:val="20"/>
                <w:szCs w:val="20"/>
                <w:lang w:eastAsia="cs-CZ"/>
              </w:rPr>
              <w:t xml:space="preserve">   </w:t>
            </w:r>
          </w:p>
        </w:tc>
        <w:tc>
          <w:tcPr>
            <w:tcW w:w="1065" w:type="dxa"/>
            <w:tcBorders>
              <w:top w:val="single" w:sz="4" w:space="0" w:color="auto"/>
              <w:left w:val="nil"/>
              <w:bottom w:val="nil"/>
              <w:right w:val="nil"/>
            </w:tcBorders>
            <w:noWrap/>
            <w:vAlign w:val="bottom"/>
            <w:hideMark/>
          </w:tcPr>
          <w:p w14:paraId="4DD8C1A8"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vertAlign w:val="subscript"/>
                <w:lang w:eastAsia="cs-CZ"/>
              </w:rPr>
              <w:t xml:space="preserve"> suma</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ip</w:t>
            </w:r>
          </w:p>
        </w:tc>
        <w:tc>
          <w:tcPr>
            <w:tcW w:w="255" w:type="dxa"/>
            <w:tcBorders>
              <w:top w:val="single" w:sz="4" w:space="0" w:color="auto"/>
              <w:left w:val="nil"/>
              <w:bottom w:val="nil"/>
              <w:right w:val="nil"/>
            </w:tcBorders>
            <w:noWrap/>
            <w:vAlign w:val="bottom"/>
            <w:hideMark/>
          </w:tcPr>
          <w:p w14:paraId="0F8A2B84" w14:textId="77777777" w:rsidR="0052051F" w:rsidRPr="000F6273" w:rsidRDefault="0052051F" w:rsidP="0052051F">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w:t>
            </w:r>
          </w:p>
        </w:tc>
        <w:tc>
          <w:tcPr>
            <w:tcW w:w="777" w:type="dxa"/>
            <w:tcBorders>
              <w:top w:val="single" w:sz="4" w:space="0" w:color="auto"/>
              <w:left w:val="nil"/>
              <w:bottom w:val="nil"/>
              <w:right w:val="nil"/>
            </w:tcBorders>
            <w:noWrap/>
            <w:vAlign w:val="bottom"/>
            <w:hideMark/>
          </w:tcPr>
          <w:p w14:paraId="42B4267E"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1,500</w:t>
            </w:r>
          </w:p>
        </w:tc>
        <w:tc>
          <w:tcPr>
            <w:tcW w:w="691" w:type="dxa"/>
            <w:tcBorders>
              <w:top w:val="single" w:sz="4" w:space="0" w:color="auto"/>
              <w:left w:val="nil"/>
              <w:bottom w:val="nil"/>
              <w:right w:val="single" w:sz="4" w:space="0" w:color="auto"/>
            </w:tcBorders>
            <w:noWrap/>
            <w:vAlign w:val="bottom"/>
            <w:hideMark/>
          </w:tcPr>
          <w:p w14:paraId="14358AD0" w14:textId="77777777" w:rsidR="0052051F" w:rsidRPr="000F6273" w:rsidRDefault="0052051F" w:rsidP="0052051F">
            <w:pPr>
              <w:spacing w:after="0" w:line="240" w:lineRule="auto"/>
              <w:jc w:val="right"/>
              <w:rPr>
                <w:rFonts w:eastAsia="Times New Roman" w:cs="Open Sans"/>
                <w:color w:val="000000"/>
                <w:sz w:val="16"/>
                <w:szCs w:val="16"/>
                <w:lang w:eastAsia="cs-CZ"/>
              </w:rPr>
            </w:pPr>
            <w:r w:rsidRPr="000F6273">
              <w:rPr>
                <w:rFonts w:eastAsia="Times New Roman" w:cs="Open Sans"/>
                <w:color w:val="000000"/>
                <w:sz w:val="16"/>
                <w:szCs w:val="16"/>
                <w:lang w:eastAsia="cs-CZ"/>
              </w:rPr>
              <w:t>m</w:t>
            </w:r>
            <w:r w:rsidRPr="000F6273">
              <w:rPr>
                <w:rFonts w:eastAsia="Times New Roman" w:cs="Open Sans"/>
                <w:color w:val="000000"/>
                <w:sz w:val="16"/>
                <w:szCs w:val="16"/>
                <w:vertAlign w:val="superscript"/>
                <w:lang w:eastAsia="cs-CZ"/>
              </w:rPr>
              <w:t>3</w:t>
            </w:r>
            <w:r w:rsidRPr="000F6273">
              <w:rPr>
                <w:rFonts w:eastAsia="Times New Roman" w:cs="Open Sans"/>
                <w:color w:val="000000"/>
                <w:sz w:val="16"/>
                <w:szCs w:val="16"/>
                <w:lang w:eastAsia="cs-CZ"/>
              </w:rPr>
              <w:t>/den</w:t>
            </w:r>
          </w:p>
        </w:tc>
        <w:tc>
          <w:tcPr>
            <w:tcW w:w="675" w:type="dxa"/>
            <w:tcBorders>
              <w:top w:val="nil"/>
              <w:left w:val="nil"/>
              <w:bottom w:val="nil"/>
              <w:right w:val="nil"/>
            </w:tcBorders>
            <w:noWrap/>
            <w:vAlign w:val="bottom"/>
            <w:hideMark/>
          </w:tcPr>
          <w:p w14:paraId="651B1BA3" w14:textId="77777777" w:rsidR="0052051F" w:rsidRPr="000F6273" w:rsidRDefault="0052051F" w:rsidP="0052051F">
            <w:pPr>
              <w:spacing w:after="0" w:line="240" w:lineRule="auto"/>
              <w:jc w:val="right"/>
              <w:rPr>
                <w:rFonts w:eastAsia="Times New Roman" w:cs="Open Sans"/>
                <w:color w:val="000000"/>
                <w:sz w:val="16"/>
                <w:szCs w:val="16"/>
                <w:lang w:eastAsia="cs-CZ"/>
              </w:rPr>
            </w:pPr>
          </w:p>
        </w:tc>
        <w:tc>
          <w:tcPr>
            <w:tcW w:w="675" w:type="dxa"/>
            <w:tcBorders>
              <w:top w:val="nil"/>
              <w:left w:val="nil"/>
              <w:bottom w:val="nil"/>
              <w:right w:val="nil"/>
            </w:tcBorders>
            <w:noWrap/>
            <w:vAlign w:val="bottom"/>
            <w:hideMark/>
          </w:tcPr>
          <w:p w14:paraId="5C002065"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60" w:type="dxa"/>
            <w:tcBorders>
              <w:top w:val="nil"/>
              <w:left w:val="nil"/>
              <w:bottom w:val="nil"/>
              <w:right w:val="nil"/>
            </w:tcBorders>
            <w:noWrap/>
            <w:vAlign w:val="bottom"/>
            <w:hideMark/>
          </w:tcPr>
          <w:p w14:paraId="0BE796EA"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1101" w:type="dxa"/>
            <w:tcBorders>
              <w:top w:val="nil"/>
              <w:left w:val="nil"/>
              <w:bottom w:val="nil"/>
              <w:right w:val="nil"/>
            </w:tcBorders>
            <w:noWrap/>
            <w:vAlign w:val="bottom"/>
            <w:hideMark/>
          </w:tcPr>
          <w:p w14:paraId="4E9548C7"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r>
      <w:tr w:rsidR="0052051F" w:rsidRPr="000F6273" w14:paraId="35C091ED" w14:textId="77777777" w:rsidTr="0052051F">
        <w:trPr>
          <w:trHeight w:val="300"/>
        </w:trPr>
        <w:tc>
          <w:tcPr>
            <w:tcW w:w="782" w:type="dxa"/>
            <w:tcBorders>
              <w:top w:val="single" w:sz="4" w:space="0" w:color="auto"/>
              <w:left w:val="single" w:sz="4" w:space="0" w:color="auto"/>
              <w:bottom w:val="single" w:sz="4" w:space="0" w:color="auto"/>
              <w:right w:val="nil"/>
            </w:tcBorders>
            <w:noWrap/>
            <w:vAlign w:val="bottom"/>
            <w:hideMark/>
          </w:tcPr>
          <w:p w14:paraId="70BA0B0C"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m</w:t>
            </w:r>
            <w:r w:rsidRPr="000F6273">
              <w:rPr>
                <w:rFonts w:eastAsia="Times New Roman" w:cs="Open Sans"/>
                <w:b/>
                <w:bCs/>
                <w:color w:val="000000"/>
                <w:sz w:val="20"/>
                <w:szCs w:val="20"/>
                <w:lang w:eastAsia="cs-CZ"/>
              </w:rPr>
              <w:t xml:space="preserve"> = </w:t>
            </w:r>
          </w:p>
        </w:tc>
        <w:tc>
          <w:tcPr>
            <w:tcW w:w="1065" w:type="dxa"/>
            <w:tcBorders>
              <w:top w:val="single" w:sz="4" w:space="0" w:color="auto"/>
              <w:left w:val="nil"/>
              <w:bottom w:val="single" w:sz="4" w:space="0" w:color="auto"/>
              <w:right w:val="nil"/>
            </w:tcBorders>
            <w:noWrap/>
            <w:vAlign w:val="bottom"/>
            <w:hideMark/>
          </w:tcPr>
          <w:p w14:paraId="2C46B90E"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vertAlign w:val="subscript"/>
                <w:lang w:eastAsia="cs-CZ"/>
              </w:rPr>
              <w:t xml:space="preserve"> suma</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im</w:t>
            </w:r>
          </w:p>
        </w:tc>
        <w:tc>
          <w:tcPr>
            <w:tcW w:w="255" w:type="dxa"/>
            <w:tcBorders>
              <w:top w:val="single" w:sz="4" w:space="0" w:color="auto"/>
              <w:left w:val="nil"/>
              <w:bottom w:val="single" w:sz="4" w:space="0" w:color="auto"/>
              <w:right w:val="nil"/>
            </w:tcBorders>
            <w:noWrap/>
            <w:vAlign w:val="bottom"/>
            <w:hideMark/>
          </w:tcPr>
          <w:p w14:paraId="303624EE" w14:textId="77777777" w:rsidR="0052051F" w:rsidRPr="000F6273" w:rsidRDefault="0052051F" w:rsidP="0052051F">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w:t>
            </w:r>
          </w:p>
        </w:tc>
        <w:tc>
          <w:tcPr>
            <w:tcW w:w="777" w:type="dxa"/>
            <w:tcBorders>
              <w:top w:val="single" w:sz="4" w:space="0" w:color="auto"/>
              <w:left w:val="nil"/>
              <w:bottom w:val="single" w:sz="4" w:space="0" w:color="auto"/>
              <w:right w:val="nil"/>
            </w:tcBorders>
            <w:noWrap/>
            <w:vAlign w:val="bottom"/>
            <w:hideMark/>
          </w:tcPr>
          <w:p w14:paraId="283385F2"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1,875</w:t>
            </w:r>
          </w:p>
        </w:tc>
        <w:tc>
          <w:tcPr>
            <w:tcW w:w="691" w:type="dxa"/>
            <w:tcBorders>
              <w:top w:val="single" w:sz="4" w:space="0" w:color="auto"/>
              <w:left w:val="nil"/>
              <w:bottom w:val="single" w:sz="4" w:space="0" w:color="auto"/>
              <w:right w:val="single" w:sz="4" w:space="0" w:color="auto"/>
            </w:tcBorders>
            <w:noWrap/>
            <w:vAlign w:val="bottom"/>
            <w:hideMark/>
          </w:tcPr>
          <w:p w14:paraId="5BA65354" w14:textId="77777777" w:rsidR="0052051F" w:rsidRPr="000F6273" w:rsidRDefault="0052051F" w:rsidP="0052051F">
            <w:pPr>
              <w:spacing w:after="0" w:line="240" w:lineRule="auto"/>
              <w:jc w:val="right"/>
              <w:rPr>
                <w:rFonts w:eastAsia="Times New Roman" w:cs="Open Sans"/>
                <w:color w:val="000000"/>
                <w:sz w:val="16"/>
                <w:szCs w:val="16"/>
                <w:lang w:eastAsia="cs-CZ"/>
              </w:rPr>
            </w:pPr>
            <w:r w:rsidRPr="000F6273">
              <w:rPr>
                <w:rFonts w:eastAsia="Times New Roman" w:cs="Open Sans"/>
                <w:color w:val="000000"/>
                <w:sz w:val="16"/>
                <w:szCs w:val="16"/>
                <w:lang w:eastAsia="cs-CZ"/>
              </w:rPr>
              <w:t>m</w:t>
            </w:r>
            <w:r w:rsidRPr="000F6273">
              <w:rPr>
                <w:rFonts w:eastAsia="Times New Roman" w:cs="Open Sans"/>
                <w:color w:val="000000"/>
                <w:sz w:val="16"/>
                <w:szCs w:val="16"/>
                <w:vertAlign w:val="superscript"/>
                <w:lang w:eastAsia="cs-CZ"/>
              </w:rPr>
              <w:t>3</w:t>
            </w:r>
            <w:r w:rsidRPr="000F6273">
              <w:rPr>
                <w:rFonts w:eastAsia="Times New Roman" w:cs="Open Sans"/>
                <w:color w:val="000000"/>
                <w:sz w:val="16"/>
                <w:szCs w:val="16"/>
                <w:lang w:eastAsia="cs-CZ"/>
              </w:rPr>
              <w:t>/den</w:t>
            </w:r>
          </w:p>
        </w:tc>
        <w:tc>
          <w:tcPr>
            <w:tcW w:w="675" w:type="dxa"/>
            <w:tcBorders>
              <w:top w:val="nil"/>
              <w:left w:val="nil"/>
              <w:bottom w:val="nil"/>
              <w:right w:val="nil"/>
            </w:tcBorders>
            <w:noWrap/>
            <w:vAlign w:val="bottom"/>
            <w:hideMark/>
          </w:tcPr>
          <w:p w14:paraId="16D7A31F" w14:textId="77777777" w:rsidR="0052051F" w:rsidRPr="000F6273" w:rsidRDefault="0052051F" w:rsidP="0052051F">
            <w:pPr>
              <w:spacing w:after="0" w:line="240" w:lineRule="auto"/>
              <w:jc w:val="right"/>
              <w:rPr>
                <w:rFonts w:eastAsia="Times New Roman" w:cs="Open Sans"/>
                <w:color w:val="000000"/>
                <w:sz w:val="16"/>
                <w:szCs w:val="16"/>
                <w:lang w:eastAsia="cs-CZ"/>
              </w:rPr>
            </w:pPr>
          </w:p>
        </w:tc>
        <w:tc>
          <w:tcPr>
            <w:tcW w:w="675" w:type="dxa"/>
            <w:tcBorders>
              <w:top w:val="nil"/>
              <w:left w:val="nil"/>
              <w:bottom w:val="nil"/>
              <w:right w:val="nil"/>
            </w:tcBorders>
            <w:noWrap/>
            <w:vAlign w:val="bottom"/>
            <w:hideMark/>
          </w:tcPr>
          <w:p w14:paraId="69999B6D"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60" w:type="dxa"/>
            <w:tcBorders>
              <w:top w:val="nil"/>
              <w:left w:val="nil"/>
              <w:bottom w:val="nil"/>
              <w:right w:val="nil"/>
            </w:tcBorders>
            <w:noWrap/>
            <w:vAlign w:val="bottom"/>
            <w:hideMark/>
          </w:tcPr>
          <w:p w14:paraId="44EC8328"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1101" w:type="dxa"/>
            <w:tcBorders>
              <w:top w:val="nil"/>
              <w:left w:val="nil"/>
              <w:bottom w:val="nil"/>
              <w:right w:val="nil"/>
            </w:tcBorders>
            <w:noWrap/>
            <w:vAlign w:val="bottom"/>
            <w:hideMark/>
          </w:tcPr>
          <w:p w14:paraId="40707836"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r>
      <w:tr w:rsidR="0052051F" w:rsidRPr="000F6273" w14:paraId="39380485" w14:textId="77777777" w:rsidTr="0052051F">
        <w:trPr>
          <w:trHeight w:val="300"/>
        </w:trPr>
        <w:tc>
          <w:tcPr>
            <w:tcW w:w="782" w:type="dxa"/>
            <w:tcBorders>
              <w:top w:val="nil"/>
              <w:left w:val="single" w:sz="4" w:space="0" w:color="auto"/>
              <w:bottom w:val="nil"/>
              <w:right w:val="nil"/>
            </w:tcBorders>
            <w:noWrap/>
            <w:vAlign w:val="bottom"/>
            <w:hideMark/>
          </w:tcPr>
          <w:p w14:paraId="37AAF090"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h</w:t>
            </w:r>
            <w:r w:rsidRPr="000F6273">
              <w:rPr>
                <w:rFonts w:eastAsia="Times New Roman" w:cs="Open Sans"/>
                <w:b/>
                <w:bCs/>
                <w:color w:val="000000"/>
                <w:sz w:val="20"/>
                <w:szCs w:val="20"/>
                <w:lang w:eastAsia="cs-CZ"/>
              </w:rPr>
              <w:t xml:space="preserve"> = </w:t>
            </w:r>
          </w:p>
        </w:tc>
        <w:tc>
          <w:tcPr>
            <w:tcW w:w="1065" w:type="dxa"/>
            <w:tcBorders>
              <w:top w:val="nil"/>
              <w:left w:val="nil"/>
              <w:bottom w:val="nil"/>
              <w:right w:val="nil"/>
            </w:tcBorders>
            <w:noWrap/>
            <w:vAlign w:val="bottom"/>
            <w:hideMark/>
          </w:tcPr>
          <w:p w14:paraId="33DB9862"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vertAlign w:val="subscript"/>
                <w:lang w:eastAsia="cs-CZ"/>
              </w:rPr>
              <w:t xml:space="preserve"> suma</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ih</w:t>
            </w:r>
          </w:p>
        </w:tc>
        <w:tc>
          <w:tcPr>
            <w:tcW w:w="255" w:type="dxa"/>
            <w:tcBorders>
              <w:top w:val="nil"/>
              <w:left w:val="nil"/>
              <w:bottom w:val="nil"/>
              <w:right w:val="nil"/>
            </w:tcBorders>
            <w:noWrap/>
            <w:vAlign w:val="bottom"/>
            <w:hideMark/>
          </w:tcPr>
          <w:p w14:paraId="0A71B9CD" w14:textId="77777777" w:rsidR="0052051F" w:rsidRPr="000F6273" w:rsidRDefault="0052051F" w:rsidP="0052051F">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w:t>
            </w:r>
          </w:p>
        </w:tc>
        <w:tc>
          <w:tcPr>
            <w:tcW w:w="777" w:type="dxa"/>
            <w:tcBorders>
              <w:top w:val="nil"/>
              <w:left w:val="nil"/>
              <w:bottom w:val="nil"/>
              <w:right w:val="nil"/>
            </w:tcBorders>
            <w:noWrap/>
            <w:vAlign w:val="bottom"/>
            <w:hideMark/>
          </w:tcPr>
          <w:p w14:paraId="47F1AAEA"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133</w:t>
            </w:r>
          </w:p>
        </w:tc>
        <w:tc>
          <w:tcPr>
            <w:tcW w:w="691" w:type="dxa"/>
            <w:tcBorders>
              <w:top w:val="nil"/>
              <w:left w:val="nil"/>
              <w:bottom w:val="nil"/>
              <w:right w:val="single" w:sz="4" w:space="0" w:color="auto"/>
            </w:tcBorders>
            <w:noWrap/>
            <w:vAlign w:val="bottom"/>
            <w:hideMark/>
          </w:tcPr>
          <w:p w14:paraId="1D36AAC0" w14:textId="77777777" w:rsidR="0052051F" w:rsidRPr="000F6273" w:rsidRDefault="0052051F" w:rsidP="0052051F">
            <w:pPr>
              <w:spacing w:after="0" w:line="240" w:lineRule="auto"/>
              <w:jc w:val="right"/>
              <w:rPr>
                <w:rFonts w:eastAsia="Times New Roman" w:cs="Open Sans"/>
                <w:color w:val="000000"/>
                <w:sz w:val="16"/>
                <w:szCs w:val="16"/>
                <w:lang w:eastAsia="cs-CZ"/>
              </w:rPr>
            </w:pPr>
            <w:r w:rsidRPr="000F6273">
              <w:rPr>
                <w:rFonts w:eastAsia="Times New Roman" w:cs="Open Sans"/>
                <w:color w:val="000000"/>
                <w:sz w:val="16"/>
                <w:szCs w:val="16"/>
                <w:lang w:eastAsia="cs-CZ"/>
              </w:rPr>
              <w:t>l/hod</w:t>
            </w:r>
          </w:p>
        </w:tc>
        <w:tc>
          <w:tcPr>
            <w:tcW w:w="675" w:type="dxa"/>
            <w:tcBorders>
              <w:top w:val="nil"/>
              <w:left w:val="nil"/>
              <w:bottom w:val="nil"/>
              <w:right w:val="nil"/>
            </w:tcBorders>
            <w:noWrap/>
            <w:vAlign w:val="bottom"/>
            <w:hideMark/>
          </w:tcPr>
          <w:p w14:paraId="55415620" w14:textId="77777777" w:rsidR="0052051F" w:rsidRPr="000F6273" w:rsidRDefault="0052051F" w:rsidP="0052051F">
            <w:pPr>
              <w:spacing w:after="0" w:line="240" w:lineRule="auto"/>
              <w:jc w:val="right"/>
              <w:rPr>
                <w:rFonts w:eastAsia="Times New Roman" w:cs="Open Sans"/>
                <w:color w:val="000000"/>
                <w:sz w:val="16"/>
                <w:szCs w:val="16"/>
                <w:lang w:eastAsia="cs-CZ"/>
              </w:rPr>
            </w:pPr>
          </w:p>
        </w:tc>
        <w:tc>
          <w:tcPr>
            <w:tcW w:w="675" w:type="dxa"/>
            <w:tcBorders>
              <w:top w:val="nil"/>
              <w:left w:val="nil"/>
              <w:bottom w:val="nil"/>
              <w:right w:val="nil"/>
            </w:tcBorders>
            <w:noWrap/>
            <w:vAlign w:val="bottom"/>
            <w:hideMark/>
          </w:tcPr>
          <w:p w14:paraId="4691E350"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60" w:type="dxa"/>
            <w:tcBorders>
              <w:top w:val="nil"/>
              <w:left w:val="nil"/>
              <w:bottom w:val="nil"/>
              <w:right w:val="nil"/>
            </w:tcBorders>
            <w:noWrap/>
            <w:vAlign w:val="bottom"/>
            <w:hideMark/>
          </w:tcPr>
          <w:p w14:paraId="65CA5E29"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1101" w:type="dxa"/>
            <w:tcBorders>
              <w:top w:val="nil"/>
              <w:left w:val="nil"/>
              <w:bottom w:val="nil"/>
              <w:right w:val="nil"/>
            </w:tcBorders>
            <w:noWrap/>
            <w:vAlign w:val="bottom"/>
            <w:hideMark/>
          </w:tcPr>
          <w:p w14:paraId="1F8B2C87"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r>
      <w:tr w:rsidR="0052051F" w:rsidRPr="000F6273" w14:paraId="5CC05F84" w14:textId="77777777" w:rsidTr="0052051F">
        <w:trPr>
          <w:trHeight w:val="300"/>
        </w:trPr>
        <w:tc>
          <w:tcPr>
            <w:tcW w:w="782" w:type="dxa"/>
            <w:tcBorders>
              <w:top w:val="single" w:sz="4" w:space="0" w:color="auto"/>
              <w:left w:val="single" w:sz="4" w:space="0" w:color="auto"/>
              <w:bottom w:val="single" w:sz="4" w:space="0" w:color="auto"/>
              <w:right w:val="nil"/>
            </w:tcBorders>
            <w:noWrap/>
            <w:vAlign w:val="bottom"/>
            <w:hideMark/>
          </w:tcPr>
          <w:p w14:paraId="3512351D"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 xml:space="preserve">r </w:t>
            </w:r>
            <w:r w:rsidRPr="000F6273">
              <w:rPr>
                <w:rFonts w:eastAsia="Times New Roman" w:cs="Open Sans"/>
                <w:b/>
                <w:bCs/>
                <w:color w:val="000000"/>
                <w:sz w:val="20"/>
                <w:szCs w:val="20"/>
                <w:lang w:eastAsia="cs-CZ"/>
              </w:rPr>
              <w:t xml:space="preserve">=    </w:t>
            </w:r>
          </w:p>
        </w:tc>
        <w:tc>
          <w:tcPr>
            <w:tcW w:w="1065" w:type="dxa"/>
            <w:tcBorders>
              <w:top w:val="single" w:sz="4" w:space="0" w:color="auto"/>
              <w:left w:val="nil"/>
              <w:bottom w:val="single" w:sz="4" w:space="0" w:color="auto"/>
              <w:right w:val="nil"/>
            </w:tcBorders>
            <w:noWrap/>
            <w:vAlign w:val="bottom"/>
            <w:hideMark/>
          </w:tcPr>
          <w:p w14:paraId="168C685D"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vertAlign w:val="subscript"/>
                <w:lang w:eastAsia="cs-CZ"/>
              </w:rPr>
              <w:t xml:space="preserve"> suma</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ir</w:t>
            </w:r>
          </w:p>
        </w:tc>
        <w:tc>
          <w:tcPr>
            <w:tcW w:w="255" w:type="dxa"/>
            <w:tcBorders>
              <w:top w:val="single" w:sz="4" w:space="0" w:color="auto"/>
              <w:left w:val="nil"/>
              <w:bottom w:val="single" w:sz="4" w:space="0" w:color="auto"/>
              <w:right w:val="nil"/>
            </w:tcBorders>
            <w:noWrap/>
            <w:vAlign w:val="bottom"/>
            <w:hideMark/>
          </w:tcPr>
          <w:p w14:paraId="238C6E8F" w14:textId="77777777" w:rsidR="0052051F" w:rsidRPr="000F6273" w:rsidRDefault="0052051F" w:rsidP="0052051F">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w:t>
            </w:r>
          </w:p>
        </w:tc>
        <w:tc>
          <w:tcPr>
            <w:tcW w:w="777" w:type="dxa"/>
            <w:tcBorders>
              <w:top w:val="single" w:sz="4" w:space="0" w:color="auto"/>
              <w:left w:val="nil"/>
              <w:bottom w:val="single" w:sz="4" w:space="0" w:color="auto"/>
              <w:right w:val="nil"/>
            </w:tcBorders>
            <w:noWrap/>
            <w:vAlign w:val="bottom"/>
            <w:hideMark/>
          </w:tcPr>
          <w:p w14:paraId="5D7A3552"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548</w:t>
            </w:r>
          </w:p>
        </w:tc>
        <w:tc>
          <w:tcPr>
            <w:tcW w:w="691" w:type="dxa"/>
            <w:tcBorders>
              <w:top w:val="single" w:sz="4" w:space="0" w:color="auto"/>
              <w:left w:val="nil"/>
              <w:bottom w:val="single" w:sz="4" w:space="0" w:color="auto"/>
              <w:right w:val="single" w:sz="4" w:space="0" w:color="auto"/>
            </w:tcBorders>
            <w:noWrap/>
            <w:vAlign w:val="bottom"/>
            <w:hideMark/>
          </w:tcPr>
          <w:p w14:paraId="345C6EAB" w14:textId="77777777" w:rsidR="0052051F" w:rsidRPr="000F6273" w:rsidRDefault="0052051F" w:rsidP="0052051F">
            <w:pPr>
              <w:spacing w:after="0" w:line="240" w:lineRule="auto"/>
              <w:jc w:val="right"/>
              <w:rPr>
                <w:rFonts w:eastAsia="Times New Roman" w:cs="Open Sans"/>
                <w:color w:val="000000"/>
                <w:sz w:val="16"/>
                <w:szCs w:val="16"/>
                <w:lang w:eastAsia="cs-CZ"/>
              </w:rPr>
            </w:pPr>
            <w:r w:rsidRPr="000F6273">
              <w:rPr>
                <w:rFonts w:eastAsia="Times New Roman" w:cs="Open Sans"/>
                <w:color w:val="000000"/>
                <w:sz w:val="16"/>
                <w:szCs w:val="16"/>
                <w:lang w:eastAsia="cs-CZ"/>
              </w:rPr>
              <w:t>m</w:t>
            </w:r>
            <w:r w:rsidRPr="000F6273">
              <w:rPr>
                <w:rFonts w:eastAsia="Times New Roman" w:cs="Open Sans"/>
                <w:color w:val="000000"/>
                <w:sz w:val="16"/>
                <w:szCs w:val="16"/>
                <w:vertAlign w:val="superscript"/>
                <w:lang w:eastAsia="cs-CZ"/>
              </w:rPr>
              <w:t>3</w:t>
            </w:r>
            <w:r w:rsidRPr="000F6273">
              <w:rPr>
                <w:rFonts w:eastAsia="Times New Roman" w:cs="Open Sans"/>
                <w:color w:val="000000"/>
                <w:sz w:val="16"/>
                <w:szCs w:val="16"/>
                <w:lang w:eastAsia="cs-CZ"/>
              </w:rPr>
              <w:t>/rok</w:t>
            </w:r>
          </w:p>
        </w:tc>
        <w:tc>
          <w:tcPr>
            <w:tcW w:w="675" w:type="dxa"/>
            <w:tcBorders>
              <w:top w:val="nil"/>
              <w:left w:val="nil"/>
              <w:bottom w:val="nil"/>
              <w:right w:val="nil"/>
            </w:tcBorders>
            <w:noWrap/>
            <w:vAlign w:val="bottom"/>
            <w:hideMark/>
          </w:tcPr>
          <w:p w14:paraId="590E74D4" w14:textId="77777777" w:rsidR="0052051F" w:rsidRPr="000F6273" w:rsidRDefault="0052051F" w:rsidP="0052051F">
            <w:pPr>
              <w:spacing w:after="0" w:line="240" w:lineRule="auto"/>
              <w:jc w:val="right"/>
              <w:rPr>
                <w:rFonts w:eastAsia="Times New Roman" w:cs="Open Sans"/>
                <w:color w:val="000000"/>
                <w:sz w:val="16"/>
                <w:szCs w:val="16"/>
                <w:lang w:eastAsia="cs-CZ"/>
              </w:rPr>
            </w:pPr>
          </w:p>
        </w:tc>
        <w:tc>
          <w:tcPr>
            <w:tcW w:w="675" w:type="dxa"/>
            <w:tcBorders>
              <w:top w:val="nil"/>
              <w:left w:val="nil"/>
              <w:bottom w:val="nil"/>
              <w:right w:val="nil"/>
            </w:tcBorders>
            <w:noWrap/>
            <w:vAlign w:val="bottom"/>
            <w:hideMark/>
          </w:tcPr>
          <w:p w14:paraId="1AA4D9A3"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60" w:type="dxa"/>
            <w:tcBorders>
              <w:top w:val="nil"/>
              <w:left w:val="nil"/>
              <w:bottom w:val="nil"/>
              <w:right w:val="nil"/>
            </w:tcBorders>
            <w:noWrap/>
            <w:vAlign w:val="bottom"/>
            <w:hideMark/>
          </w:tcPr>
          <w:p w14:paraId="413DF5EA"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1101" w:type="dxa"/>
            <w:tcBorders>
              <w:top w:val="nil"/>
              <w:left w:val="nil"/>
              <w:bottom w:val="nil"/>
              <w:right w:val="nil"/>
            </w:tcBorders>
            <w:noWrap/>
            <w:vAlign w:val="bottom"/>
            <w:hideMark/>
          </w:tcPr>
          <w:p w14:paraId="010FF897"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r>
    </w:tbl>
    <w:p w14:paraId="244D11C5" w14:textId="105C43E1" w:rsidR="00661875" w:rsidRDefault="007A6C23" w:rsidP="00255F40">
      <w:pPr>
        <w:spacing w:after="0"/>
        <w:rPr>
          <w:bCs/>
        </w:rPr>
      </w:pPr>
      <w:r>
        <w:rPr>
          <w:bCs/>
        </w:rPr>
        <w:t xml:space="preserve"> </w:t>
      </w:r>
    </w:p>
    <w:p w14:paraId="53CD4E68" w14:textId="77777777" w:rsidR="007D37B8" w:rsidRPr="007A6C23" w:rsidRDefault="007D37B8" w:rsidP="00255F40">
      <w:pPr>
        <w:spacing w:after="0"/>
        <w:rPr>
          <w:bCs/>
        </w:rPr>
      </w:pPr>
    </w:p>
    <w:p w14:paraId="33E2899D" w14:textId="77777777" w:rsidR="000F6273" w:rsidRDefault="000F6273">
      <w:pPr>
        <w:jc w:val="left"/>
        <w:rPr>
          <w:b/>
          <w:bCs/>
        </w:rPr>
      </w:pPr>
      <w:r>
        <w:rPr>
          <w:b/>
          <w:bCs/>
        </w:rPr>
        <w:br w:type="page"/>
      </w:r>
    </w:p>
    <w:p w14:paraId="691AF447" w14:textId="51B1FA77" w:rsidR="00490ED5" w:rsidRPr="00490ED5" w:rsidRDefault="00490ED5" w:rsidP="00490ED5">
      <w:pPr>
        <w:rPr>
          <w:b/>
          <w:bCs/>
        </w:rPr>
      </w:pPr>
      <w:r>
        <w:rPr>
          <w:b/>
          <w:bCs/>
        </w:rPr>
        <w:lastRenderedPageBreak/>
        <w:t>BILANCE SPLAŠKOVÝCH ODPADNÍCH VOD</w:t>
      </w:r>
    </w:p>
    <w:tbl>
      <w:tblPr>
        <w:tblW w:w="7139" w:type="dxa"/>
        <w:tblCellMar>
          <w:left w:w="70" w:type="dxa"/>
          <w:right w:w="70" w:type="dxa"/>
        </w:tblCellMar>
        <w:tblLook w:val="04A0" w:firstRow="1" w:lastRow="0" w:firstColumn="1" w:lastColumn="0" w:noHBand="0" w:noVBand="1"/>
      </w:tblPr>
      <w:tblGrid>
        <w:gridCol w:w="1290"/>
        <w:gridCol w:w="590"/>
        <w:gridCol w:w="328"/>
        <w:gridCol w:w="328"/>
        <w:gridCol w:w="416"/>
        <w:gridCol w:w="416"/>
        <w:gridCol w:w="590"/>
        <w:gridCol w:w="205"/>
        <w:gridCol w:w="564"/>
        <w:gridCol w:w="434"/>
        <w:gridCol w:w="434"/>
        <w:gridCol w:w="400"/>
        <w:gridCol w:w="691"/>
        <w:gridCol w:w="192"/>
        <w:gridCol w:w="769"/>
      </w:tblGrid>
      <w:tr w:rsidR="000F6273" w:rsidRPr="000F6273" w14:paraId="6F0E9FC4" w14:textId="77777777" w:rsidTr="000F6273">
        <w:trPr>
          <w:trHeight w:val="315"/>
        </w:trPr>
        <w:tc>
          <w:tcPr>
            <w:tcW w:w="3914" w:type="dxa"/>
            <w:gridSpan w:val="8"/>
            <w:tcBorders>
              <w:top w:val="nil"/>
              <w:left w:val="nil"/>
              <w:bottom w:val="double" w:sz="6" w:space="0" w:color="auto"/>
              <w:right w:val="nil"/>
            </w:tcBorders>
            <w:noWrap/>
            <w:vAlign w:val="bottom"/>
            <w:hideMark/>
          </w:tcPr>
          <w:p w14:paraId="14A2CF17" w14:textId="77777777" w:rsidR="000F6273" w:rsidRPr="000F6273" w:rsidRDefault="000F6273" w:rsidP="000F6273">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PRODUKCE SPLAŠKOVÝCH VOD</w:t>
            </w:r>
          </w:p>
        </w:tc>
        <w:tc>
          <w:tcPr>
            <w:tcW w:w="483" w:type="dxa"/>
            <w:tcBorders>
              <w:top w:val="nil"/>
              <w:left w:val="nil"/>
              <w:bottom w:val="double" w:sz="6" w:space="0" w:color="auto"/>
              <w:right w:val="nil"/>
            </w:tcBorders>
            <w:noWrap/>
            <w:vAlign w:val="bottom"/>
            <w:hideMark/>
          </w:tcPr>
          <w:p w14:paraId="44EF65CB"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400" w:type="dxa"/>
            <w:tcBorders>
              <w:top w:val="nil"/>
              <w:left w:val="nil"/>
              <w:bottom w:val="double" w:sz="6" w:space="0" w:color="auto"/>
              <w:right w:val="nil"/>
            </w:tcBorders>
            <w:noWrap/>
            <w:vAlign w:val="bottom"/>
            <w:hideMark/>
          </w:tcPr>
          <w:p w14:paraId="2F20FEAE"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400" w:type="dxa"/>
            <w:tcBorders>
              <w:top w:val="nil"/>
              <w:left w:val="nil"/>
              <w:bottom w:val="double" w:sz="6" w:space="0" w:color="auto"/>
              <w:right w:val="nil"/>
            </w:tcBorders>
            <w:noWrap/>
            <w:vAlign w:val="bottom"/>
            <w:hideMark/>
          </w:tcPr>
          <w:p w14:paraId="1FD71C33"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400" w:type="dxa"/>
            <w:tcBorders>
              <w:top w:val="nil"/>
              <w:left w:val="nil"/>
              <w:bottom w:val="double" w:sz="6" w:space="0" w:color="auto"/>
              <w:right w:val="nil"/>
            </w:tcBorders>
            <w:noWrap/>
            <w:vAlign w:val="bottom"/>
            <w:hideMark/>
          </w:tcPr>
          <w:p w14:paraId="1A6192D7"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05" w:type="dxa"/>
            <w:tcBorders>
              <w:top w:val="nil"/>
              <w:left w:val="nil"/>
              <w:bottom w:val="double" w:sz="6" w:space="0" w:color="auto"/>
              <w:right w:val="nil"/>
            </w:tcBorders>
            <w:noWrap/>
            <w:vAlign w:val="bottom"/>
            <w:hideMark/>
          </w:tcPr>
          <w:p w14:paraId="2C4B126E"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937" w:type="dxa"/>
            <w:gridSpan w:val="2"/>
            <w:tcBorders>
              <w:top w:val="single" w:sz="8" w:space="0" w:color="auto"/>
              <w:left w:val="single" w:sz="8" w:space="0" w:color="auto"/>
              <w:bottom w:val="single" w:sz="8" w:space="0" w:color="auto"/>
              <w:right w:val="single" w:sz="8" w:space="0" w:color="000000"/>
            </w:tcBorders>
            <w:noWrap/>
            <w:vAlign w:val="bottom"/>
            <w:hideMark/>
          </w:tcPr>
          <w:p w14:paraId="570ED502" w14:textId="77777777" w:rsidR="000F6273" w:rsidRPr="000F6273" w:rsidRDefault="000F6273" w:rsidP="000F6273">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SO 01</w:t>
            </w:r>
          </w:p>
        </w:tc>
      </w:tr>
      <w:tr w:rsidR="000F6273" w:rsidRPr="000F6273" w14:paraId="4C28D741" w14:textId="77777777" w:rsidTr="000F6273">
        <w:trPr>
          <w:trHeight w:val="315"/>
        </w:trPr>
        <w:tc>
          <w:tcPr>
            <w:tcW w:w="1290" w:type="dxa"/>
            <w:tcBorders>
              <w:top w:val="nil"/>
              <w:left w:val="nil"/>
              <w:bottom w:val="nil"/>
              <w:right w:val="nil"/>
            </w:tcBorders>
            <w:noWrap/>
            <w:vAlign w:val="bottom"/>
            <w:hideMark/>
          </w:tcPr>
          <w:p w14:paraId="1F140D94" w14:textId="77777777" w:rsidR="000F6273" w:rsidRPr="000F6273" w:rsidRDefault="000F6273" w:rsidP="000F6273">
            <w:pPr>
              <w:spacing w:after="0" w:line="240" w:lineRule="auto"/>
              <w:jc w:val="center"/>
              <w:rPr>
                <w:rFonts w:eastAsia="Times New Roman" w:cs="Open Sans"/>
                <w:b/>
                <w:bCs/>
                <w:color w:val="000000"/>
                <w:sz w:val="20"/>
                <w:szCs w:val="20"/>
                <w:lang w:eastAsia="cs-CZ"/>
              </w:rPr>
            </w:pPr>
          </w:p>
        </w:tc>
        <w:tc>
          <w:tcPr>
            <w:tcW w:w="590" w:type="dxa"/>
            <w:tcBorders>
              <w:top w:val="nil"/>
              <w:left w:val="nil"/>
              <w:bottom w:val="nil"/>
              <w:right w:val="nil"/>
            </w:tcBorders>
            <w:noWrap/>
            <w:vAlign w:val="bottom"/>
            <w:hideMark/>
          </w:tcPr>
          <w:p w14:paraId="5F59A57B"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273" w:type="dxa"/>
            <w:tcBorders>
              <w:top w:val="nil"/>
              <w:left w:val="nil"/>
              <w:bottom w:val="nil"/>
              <w:right w:val="nil"/>
            </w:tcBorders>
            <w:noWrap/>
            <w:vAlign w:val="bottom"/>
            <w:hideMark/>
          </w:tcPr>
          <w:p w14:paraId="0D2E3ACD"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273" w:type="dxa"/>
            <w:tcBorders>
              <w:top w:val="nil"/>
              <w:left w:val="nil"/>
              <w:bottom w:val="nil"/>
              <w:right w:val="nil"/>
            </w:tcBorders>
            <w:noWrap/>
            <w:vAlign w:val="bottom"/>
            <w:hideMark/>
          </w:tcPr>
          <w:p w14:paraId="41927927"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361" w:type="dxa"/>
            <w:tcBorders>
              <w:top w:val="nil"/>
              <w:left w:val="nil"/>
              <w:bottom w:val="nil"/>
              <w:right w:val="nil"/>
            </w:tcBorders>
            <w:noWrap/>
            <w:vAlign w:val="bottom"/>
            <w:hideMark/>
          </w:tcPr>
          <w:p w14:paraId="2B3EAD3A" w14:textId="77777777" w:rsidR="000F6273" w:rsidRPr="000F6273" w:rsidRDefault="000F6273" w:rsidP="000F6273">
            <w:pPr>
              <w:spacing w:after="0" w:line="240" w:lineRule="auto"/>
              <w:jc w:val="center"/>
              <w:rPr>
                <w:rFonts w:ascii="Times New Roman" w:eastAsia="Times New Roman" w:hAnsi="Times New Roman" w:cs="Times New Roman"/>
                <w:sz w:val="20"/>
                <w:szCs w:val="20"/>
                <w:lang w:eastAsia="cs-CZ"/>
              </w:rPr>
            </w:pPr>
          </w:p>
        </w:tc>
        <w:tc>
          <w:tcPr>
            <w:tcW w:w="361" w:type="dxa"/>
            <w:tcBorders>
              <w:top w:val="nil"/>
              <w:left w:val="nil"/>
              <w:bottom w:val="nil"/>
              <w:right w:val="nil"/>
            </w:tcBorders>
            <w:noWrap/>
            <w:vAlign w:val="bottom"/>
            <w:hideMark/>
          </w:tcPr>
          <w:p w14:paraId="1E885EAB"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590" w:type="dxa"/>
            <w:tcBorders>
              <w:top w:val="nil"/>
              <w:left w:val="nil"/>
              <w:bottom w:val="nil"/>
              <w:right w:val="nil"/>
            </w:tcBorders>
            <w:noWrap/>
            <w:vAlign w:val="bottom"/>
            <w:hideMark/>
          </w:tcPr>
          <w:p w14:paraId="70A47C5E"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176" w:type="dxa"/>
            <w:tcBorders>
              <w:top w:val="nil"/>
              <w:left w:val="nil"/>
              <w:bottom w:val="nil"/>
              <w:right w:val="nil"/>
            </w:tcBorders>
            <w:noWrap/>
            <w:vAlign w:val="bottom"/>
            <w:hideMark/>
          </w:tcPr>
          <w:p w14:paraId="71440F77"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483" w:type="dxa"/>
            <w:tcBorders>
              <w:top w:val="nil"/>
              <w:left w:val="nil"/>
              <w:bottom w:val="nil"/>
              <w:right w:val="nil"/>
            </w:tcBorders>
            <w:noWrap/>
            <w:vAlign w:val="bottom"/>
            <w:hideMark/>
          </w:tcPr>
          <w:p w14:paraId="5B124908"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400" w:type="dxa"/>
            <w:tcBorders>
              <w:top w:val="nil"/>
              <w:left w:val="nil"/>
              <w:bottom w:val="nil"/>
              <w:right w:val="nil"/>
            </w:tcBorders>
            <w:noWrap/>
            <w:vAlign w:val="bottom"/>
            <w:hideMark/>
          </w:tcPr>
          <w:p w14:paraId="67889B09"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400" w:type="dxa"/>
            <w:tcBorders>
              <w:top w:val="nil"/>
              <w:left w:val="nil"/>
              <w:bottom w:val="nil"/>
              <w:right w:val="nil"/>
            </w:tcBorders>
            <w:noWrap/>
            <w:vAlign w:val="bottom"/>
            <w:hideMark/>
          </w:tcPr>
          <w:p w14:paraId="7EB08E05"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400" w:type="dxa"/>
            <w:tcBorders>
              <w:top w:val="nil"/>
              <w:left w:val="nil"/>
              <w:bottom w:val="nil"/>
              <w:right w:val="nil"/>
            </w:tcBorders>
            <w:noWrap/>
            <w:vAlign w:val="bottom"/>
            <w:hideMark/>
          </w:tcPr>
          <w:p w14:paraId="56454948"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605" w:type="dxa"/>
            <w:tcBorders>
              <w:top w:val="nil"/>
              <w:left w:val="nil"/>
              <w:bottom w:val="nil"/>
              <w:right w:val="nil"/>
            </w:tcBorders>
            <w:noWrap/>
            <w:vAlign w:val="bottom"/>
            <w:hideMark/>
          </w:tcPr>
          <w:p w14:paraId="3B19258D"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168" w:type="dxa"/>
            <w:tcBorders>
              <w:top w:val="nil"/>
              <w:left w:val="nil"/>
              <w:bottom w:val="nil"/>
              <w:right w:val="nil"/>
            </w:tcBorders>
            <w:noWrap/>
            <w:vAlign w:val="bottom"/>
            <w:hideMark/>
          </w:tcPr>
          <w:p w14:paraId="4EC25642"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769" w:type="dxa"/>
            <w:tcBorders>
              <w:top w:val="nil"/>
              <w:left w:val="nil"/>
              <w:bottom w:val="nil"/>
              <w:right w:val="nil"/>
            </w:tcBorders>
            <w:noWrap/>
            <w:vAlign w:val="bottom"/>
            <w:hideMark/>
          </w:tcPr>
          <w:p w14:paraId="1073F91F"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r>
      <w:tr w:rsidR="000F6273" w:rsidRPr="000F6273" w14:paraId="691EDDF5" w14:textId="77777777" w:rsidTr="000F6273">
        <w:trPr>
          <w:trHeight w:val="330"/>
        </w:trPr>
        <w:tc>
          <w:tcPr>
            <w:tcW w:w="1290" w:type="dxa"/>
            <w:tcBorders>
              <w:top w:val="nil"/>
              <w:left w:val="nil"/>
              <w:bottom w:val="nil"/>
              <w:right w:val="nil"/>
            </w:tcBorders>
            <w:noWrap/>
            <w:vAlign w:val="bottom"/>
            <w:hideMark/>
          </w:tcPr>
          <w:p w14:paraId="55D6ACE8" w14:textId="77777777" w:rsidR="000F6273" w:rsidRPr="000F6273" w:rsidRDefault="000F6273" w:rsidP="000F6273">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p</w:t>
            </w:r>
          </w:p>
        </w:tc>
        <w:tc>
          <w:tcPr>
            <w:tcW w:w="590" w:type="dxa"/>
            <w:tcBorders>
              <w:top w:val="nil"/>
              <w:left w:val="nil"/>
              <w:bottom w:val="nil"/>
              <w:right w:val="nil"/>
            </w:tcBorders>
            <w:noWrap/>
            <w:vAlign w:val="bottom"/>
            <w:hideMark/>
          </w:tcPr>
          <w:p w14:paraId="27B42762" w14:textId="77777777" w:rsidR="000F6273" w:rsidRPr="000F6273" w:rsidRDefault="000F6273" w:rsidP="000F6273">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w:t>
            </w:r>
          </w:p>
        </w:tc>
        <w:tc>
          <w:tcPr>
            <w:tcW w:w="546" w:type="dxa"/>
            <w:gridSpan w:val="2"/>
            <w:tcBorders>
              <w:top w:val="nil"/>
              <w:left w:val="nil"/>
              <w:bottom w:val="nil"/>
              <w:right w:val="nil"/>
            </w:tcBorders>
            <w:noWrap/>
            <w:vAlign w:val="bottom"/>
            <w:hideMark/>
          </w:tcPr>
          <w:p w14:paraId="4557B20B" w14:textId="77777777" w:rsidR="000F6273" w:rsidRPr="000F6273" w:rsidRDefault="000F6273" w:rsidP="000F6273">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1,500</w:t>
            </w:r>
          </w:p>
        </w:tc>
        <w:tc>
          <w:tcPr>
            <w:tcW w:w="722" w:type="dxa"/>
            <w:gridSpan w:val="2"/>
            <w:tcBorders>
              <w:top w:val="nil"/>
              <w:left w:val="nil"/>
              <w:bottom w:val="nil"/>
              <w:right w:val="nil"/>
            </w:tcBorders>
            <w:noWrap/>
            <w:vAlign w:val="bottom"/>
            <w:hideMark/>
          </w:tcPr>
          <w:p w14:paraId="505628DC"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m</w:t>
            </w:r>
            <w:r w:rsidRPr="000F6273">
              <w:rPr>
                <w:rFonts w:eastAsia="Times New Roman" w:cs="Open Sans"/>
                <w:color w:val="000000"/>
                <w:sz w:val="20"/>
                <w:szCs w:val="20"/>
                <w:vertAlign w:val="superscript"/>
                <w:lang w:eastAsia="cs-CZ"/>
              </w:rPr>
              <w:t>3</w:t>
            </w:r>
            <w:r w:rsidRPr="000F6273">
              <w:rPr>
                <w:rFonts w:eastAsia="Times New Roman" w:cs="Open Sans"/>
                <w:color w:val="000000"/>
                <w:sz w:val="20"/>
                <w:szCs w:val="20"/>
                <w:lang w:eastAsia="cs-CZ"/>
              </w:rPr>
              <w:t>/den</w:t>
            </w:r>
          </w:p>
        </w:tc>
        <w:tc>
          <w:tcPr>
            <w:tcW w:w="590" w:type="dxa"/>
            <w:tcBorders>
              <w:top w:val="nil"/>
              <w:left w:val="nil"/>
              <w:bottom w:val="nil"/>
              <w:right w:val="nil"/>
            </w:tcBorders>
            <w:noWrap/>
            <w:vAlign w:val="bottom"/>
            <w:hideMark/>
          </w:tcPr>
          <w:p w14:paraId="146A6A19" w14:textId="77777777" w:rsidR="000F6273" w:rsidRPr="000F6273" w:rsidRDefault="000F6273" w:rsidP="000F6273">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659" w:type="dxa"/>
            <w:gridSpan w:val="2"/>
            <w:tcBorders>
              <w:top w:val="nil"/>
              <w:left w:val="nil"/>
              <w:bottom w:val="nil"/>
              <w:right w:val="nil"/>
            </w:tcBorders>
            <w:noWrap/>
            <w:vAlign w:val="bottom"/>
            <w:hideMark/>
          </w:tcPr>
          <w:p w14:paraId="51750351" w14:textId="77777777" w:rsidR="000F6273" w:rsidRPr="000F6273" w:rsidRDefault="000F6273" w:rsidP="000F6273">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62,500</w:t>
            </w:r>
          </w:p>
        </w:tc>
        <w:tc>
          <w:tcPr>
            <w:tcW w:w="800" w:type="dxa"/>
            <w:gridSpan w:val="2"/>
            <w:tcBorders>
              <w:top w:val="nil"/>
              <w:left w:val="nil"/>
              <w:bottom w:val="nil"/>
              <w:right w:val="nil"/>
            </w:tcBorders>
            <w:noWrap/>
            <w:vAlign w:val="bottom"/>
            <w:hideMark/>
          </w:tcPr>
          <w:p w14:paraId="110D2A26"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l/hod</w:t>
            </w:r>
          </w:p>
        </w:tc>
        <w:tc>
          <w:tcPr>
            <w:tcW w:w="400" w:type="dxa"/>
            <w:tcBorders>
              <w:top w:val="nil"/>
              <w:left w:val="nil"/>
              <w:bottom w:val="nil"/>
              <w:right w:val="nil"/>
            </w:tcBorders>
            <w:noWrap/>
            <w:vAlign w:val="bottom"/>
            <w:hideMark/>
          </w:tcPr>
          <w:p w14:paraId="4116A09D" w14:textId="77777777" w:rsidR="000F6273" w:rsidRPr="000F6273" w:rsidRDefault="000F6273" w:rsidP="000F6273">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773" w:type="dxa"/>
            <w:gridSpan w:val="2"/>
            <w:tcBorders>
              <w:top w:val="nil"/>
              <w:left w:val="nil"/>
              <w:bottom w:val="nil"/>
              <w:right w:val="nil"/>
            </w:tcBorders>
            <w:noWrap/>
            <w:vAlign w:val="bottom"/>
            <w:hideMark/>
          </w:tcPr>
          <w:p w14:paraId="1C1C7257" w14:textId="77777777" w:rsidR="000F6273" w:rsidRPr="000F6273" w:rsidRDefault="000F6273" w:rsidP="000F6273">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0,01736</w:t>
            </w:r>
          </w:p>
        </w:tc>
        <w:tc>
          <w:tcPr>
            <w:tcW w:w="769" w:type="dxa"/>
            <w:tcBorders>
              <w:top w:val="nil"/>
              <w:left w:val="nil"/>
              <w:bottom w:val="nil"/>
              <w:right w:val="nil"/>
            </w:tcBorders>
            <w:noWrap/>
            <w:vAlign w:val="bottom"/>
            <w:hideMark/>
          </w:tcPr>
          <w:p w14:paraId="0A5B3C24"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l/s</w:t>
            </w:r>
          </w:p>
        </w:tc>
      </w:tr>
      <w:tr w:rsidR="000F6273" w:rsidRPr="000F6273" w14:paraId="1B46521D" w14:textId="77777777" w:rsidTr="000F6273">
        <w:trPr>
          <w:trHeight w:val="330"/>
        </w:trPr>
        <w:tc>
          <w:tcPr>
            <w:tcW w:w="1290" w:type="dxa"/>
            <w:tcBorders>
              <w:top w:val="nil"/>
              <w:left w:val="nil"/>
              <w:bottom w:val="nil"/>
              <w:right w:val="nil"/>
            </w:tcBorders>
            <w:noWrap/>
            <w:vAlign w:val="bottom"/>
            <w:hideMark/>
          </w:tcPr>
          <w:p w14:paraId="6035F8A3" w14:textId="77777777" w:rsidR="000F6273" w:rsidRPr="000F6273" w:rsidRDefault="000F6273" w:rsidP="000F6273">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m</w:t>
            </w:r>
          </w:p>
        </w:tc>
        <w:tc>
          <w:tcPr>
            <w:tcW w:w="590" w:type="dxa"/>
            <w:tcBorders>
              <w:top w:val="nil"/>
              <w:left w:val="nil"/>
              <w:bottom w:val="nil"/>
              <w:right w:val="nil"/>
            </w:tcBorders>
            <w:noWrap/>
            <w:vAlign w:val="bottom"/>
            <w:hideMark/>
          </w:tcPr>
          <w:p w14:paraId="11906FFE" w14:textId="77777777" w:rsidR="000F6273" w:rsidRPr="000F6273" w:rsidRDefault="000F6273" w:rsidP="000F6273">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w:t>
            </w:r>
          </w:p>
        </w:tc>
        <w:tc>
          <w:tcPr>
            <w:tcW w:w="546" w:type="dxa"/>
            <w:gridSpan w:val="2"/>
            <w:tcBorders>
              <w:top w:val="nil"/>
              <w:left w:val="nil"/>
              <w:bottom w:val="nil"/>
              <w:right w:val="nil"/>
            </w:tcBorders>
            <w:noWrap/>
            <w:vAlign w:val="bottom"/>
            <w:hideMark/>
          </w:tcPr>
          <w:p w14:paraId="6D251087" w14:textId="77777777" w:rsidR="000F6273" w:rsidRPr="000F6273" w:rsidRDefault="000F6273" w:rsidP="000F6273">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1,875</w:t>
            </w:r>
          </w:p>
        </w:tc>
        <w:tc>
          <w:tcPr>
            <w:tcW w:w="722" w:type="dxa"/>
            <w:gridSpan w:val="2"/>
            <w:tcBorders>
              <w:top w:val="nil"/>
              <w:left w:val="nil"/>
              <w:bottom w:val="nil"/>
              <w:right w:val="nil"/>
            </w:tcBorders>
            <w:noWrap/>
            <w:vAlign w:val="bottom"/>
            <w:hideMark/>
          </w:tcPr>
          <w:p w14:paraId="41F80028"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m</w:t>
            </w:r>
            <w:r w:rsidRPr="000F6273">
              <w:rPr>
                <w:rFonts w:eastAsia="Times New Roman" w:cs="Open Sans"/>
                <w:color w:val="000000"/>
                <w:sz w:val="20"/>
                <w:szCs w:val="20"/>
                <w:vertAlign w:val="superscript"/>
                <w:lang w:eastAsia="cs-CZ"/>
              </w:rPr>
              <w:t>3</w:t>
            </w:r>
            <w:r w:rsidRPr="000F6273">
              <w:rPr>
                <w:rFonts w:eastAsia="Times New Roman" w:cs="Open Sans"/>
                <w:color w:val="000000"/>
                <w:sz w:val="20"/>
                <w:szCs w:val="20"/>
                <w:lang w:eastAsia="cs-CZ"/>
              </w:rPr>
              <w:t>/den</w:t>
            </w:r>
          </w:p>
        </w:tc>
        <w:tc>
          <w:tcPr>
            <w:tcW w:w="590" w:type="dxa"/>
            <w:tcBorders>
              <w:top w:val="nil"/>
              <w:left w:val="nil"/>
              <w:bottom w:val="nil"/>
              <w:right w:val="nil"/>
            </w:tcBorders>
            <w:noWrap/>
            <w:vAlign w:val="bottom"/>
            <w:hideMark/>
          </w:tcPr>
          <w:p w14:paraId="622AD4C6" w14:textId="77777777" w:rsidR="000F6273" w:rsidRPr="000F6273" w:rsidRDefault="000F6273" w:rsidP="000F6273">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659" w:type="dxa"/>
            <w:gridSpan w:val="2"/>
            <w:tcBorders>
              <w:top w:val="nil"/>
              <w:left w:val="nil"/>
              <w:bottom w:val="nil"/>
              <w:right w:val="nil"/>
            </w:tcBorders>
            <w:noWrap/>
            <w:vAlign w:val="bottom"/>
            <w:hideMark/>
          </w:tcPr>
          <w:p w14:paraId="20318C65" w14:textId="77777777" w:rsidR="000F6273" w:rsidRPr="000F6273" w:rsidRDefault="000F6273" w:rsidP="000F6273">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78,125</w:t>
            </w:r>
          </w:p>
        </w:tc>
        <w:tc>
          <w:tcPr>
            <w:tcW w:w="800" w:type="dxa"/>
            <w:gridSpan w:val="2"/>
            <w:tcBorders>
              <w:top w:val="nil"/>
              <w:left w:val="nil"/>
              <w:bottom w:val="nil"/>
              <w:right w:val="nil"/>
            </w:tcBorders>
            <w:noWrap/>
            <w:vAlign w:val="bottom"/>
            <w:hideMark/>
          </w:tcPr>
          <w:p w14:paraId="27E3B7B7"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l/hod</w:t>
            </w:r>
          </w:p>
        </w:tc>
        <w:tc>
          <w:tcPr>
            <w:tcW w:w="400" w:type="dxa"/>
            <w:tcBorders>
              <w:top w:val="nil"/>
              <w:left w:val="nil"/>
              <w:bottom w:val="nil"/>
              <w:right w:val="nil"/>
            </w:tcBorders>
            <w:noWrap/>
            <w:vAlign w:val="bottom"/>
            <w:hideMark/>
          </w:tcPr>
          <w:p w14:paraId="660BA3B9" w14:textId="77777777" w:rsidR="000F6273" w:rsidRPr="000F6273" w:rsidRDefault="000F6273" w:rsidP="000F6273">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773" w:type="dxa"/>
            <w:gridSpan w:val="2"/>
            <w:tcBorders>
              <w:top w:val="nil"/>
              <w:left w:val="nil"/>
              <w:bottom w:val="nil"/>
              <w:right w:val="nil"/>
            </w:tcBorders>
            <w:noWrap/>
            <w:vAlign w:val="bottom"/>
            <w:hideMark/>
          </w:tcPr>
          <w:p w14:paraId="6794CB8B" w14:textId="77777777" w:rsidR="000F6273" w:rsidRPr="000F6273" w:rsidRDefault="000F6273" w:rsidP="000F6273">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0,0217</w:t>
            </w:r>
          </w:p>
        </w:tc>
        <w:tc>
          <w:tcPr>
            <w:tcW w:w="769" w:type="dxa"/>
            <w:tcBorders>
              <w:top w:val="nil"/>
              <w:left w:val="nil"/>
              <w:bottom w:val="nil"/>
              <w:right w:val="nil"/>
            </w:tcBorders>
            <w:noWrap/>
            <w:vAlign w:val="bottom"/>
            <w:hideMark/>
          </w:tcPr>
          <w:p w14:paraId="52517D72"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l/s</w:t>
            </w:r>
          </w:p>
        </w:tc>
      </w:tr>
      <w:tr w:rsidR="000F6273" w:rsidRPr="000F6273" w14:paraId="532044ED" w14:textId="77777777" w:rsidTr="000F6273">
        <w:trPr>
          <w:trHeight w:val="300"/>
        </w:trPr>
        <w:tc>
          <w:tcPr>
            <w:tcW w:w="1290" w:type="dxa"/>
            <w:tcBorders>
              <w:top w:val="nil"/>
              <w:left w:val="nil"/>
              <w:bottom w:val="nil"/>
              <w:right w:val="nil"/>
            </w:tcBorders>
            <w:noWrap/>
            <w:vAlign w:val="bottom"/>
            <w:hideMark/>
          </w:tcPr>
          <w:p w14:paraId="73C8D1E3" w14:textId="77777777" w:rsidR="000F6273" w:rsidRPr="000F6273" w:rsidRDefault="000F6273" w:rsidP="000F6273">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h</w:t>
            </w:r>
          </w:p>
        </w:tc>
        <w:tc>
          <w:tcPr>
            <w:tcW w:w="590" w:type="dxa"/>
            <w:tcBorders>
              <w:top w:val="nil"/>
              <w:left w:val="nil"/>
              <w:bottom w:val="nil"/>
              <w:right w:val="nil"/>
            </w:tcBorders>
            <w:noWrap/>
            <w:vAlign w:val="bottom"/>
            <w:hideMark/>
          </w:tcPr>
          <w:p w14:paraId="7A28E9DF" w14:textId="77777777" w:rsidR="000F6273" w:rsidRPr="000F6273" w:rsidRDefault="000F6273" w:rsidP="000F6273">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w:t>
            </w:r>
          </w:p>
        </w:tc>
        <w:tc>
          <w:tcPr>
            <w:tcW w:w="546" w:type="dxa"/>
            <w:gridSpan w:val="2"/>
            <w:tcBorders>
              <w:top w:val="nil"/>
              <w:left w:val="nil"/>
              <w:bottom w:val="nil"/>
              <w:right w:val="nil"/>
            </w:tcBorders>
            <w:noWrap/>
            <w:vAlign w:val="bottom"/>
            <w:hideMark/>
          </w:tcPr>
          <w:p w14:paraId="0EA10C52" w14:textId="77777777" w:rsidR="000F6273" w:rsidRPr="000F6273" w:rsidRDefault="000F6273" w:rsidP="000F6273">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133</w:t>
            </w:r>
          </w:p>
        </w:tc>
        <w:tc>
          <w:tcPr>
            <w:tcW w:w="722" w:type="dxa"/>
            <w:gridSpan w:val="2"/>
            <w:tcBorders>
              <w:top w:val="nil"/>
              <w:left w:val="nil"/>
              <w:bottom w:val="nil"/>
              <w:right w:val="nil"/>
            </w:tcBorders>
            <w:noWrap/>
            <w:vAlign w:val="bottom"/>
            <w:hideMark/>
          </w:tcPr>
          <w:p w14:paraId="53626674"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l/hod</w:t>
            </w:r>
          </w:p>
        </w:tc>
        <w:tc>
          <w:tcPr>
            <w:tcW w:w="590" w:type="dxa"/>
            <w:tcBorders>
              <w:top w:val="nil"/>
              <w:left w:val="nil"/>
              <w:bottom w:val="nil"/>
              <w:right w:val="nil"/>
            </w:tcBorders>
            <w:noWrap/>
            <w:vAlign w:val="bottom"/>
            <w:hideMark/>
          </w:tcPr>
          <w:p w14:paraId="0101409E" w14:textId="77777777" w:rsidR="000F6273" w:rsidRPr="000F6273" w:rsidRDefault="000F6273" w:rsidP="000F6273">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659" w:type="dxa"/>
            <w:gridSpan w:val="2"/>
            <w:tcBorders>
              <w:top w:val="nil"/>
              <w:left w:val="nil"/>
              <w:bottom w:val="nil"/>
              <w:right w:val="nil"/>
            </w:tcBorders>
            <w:noWrap/>
            <w:vAlign w:val="bottom"/>
            <w:hideMark/>
          </w:tcPr>
          <w:p w14:paraId="2818A406" w14:textId="77777777" w:rsidR="000F6273" w:rsidRPr="000F6273" w:rsidRDefault="000F6273" w:rsidP="000F6273">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0,037</w:t>
            </w:r>
          </w:p>
        </w:tc>
        <w:tc>
          <w:tcPr>
            <w:tcW w:w="400" w:type="dxa"/>
            <w:tcBorders>
              <w:top w:val="nil"/>
              <w:left w:val="nil"/>
              <w:bottom w:val="nil"/>
              <w:right w:val="nil"/>
            </w:tcBorders>
            <w:noWrap/>
            <w:vAlign w:val="bottom"/>
            <w:hideMark/>
          </w:tcPr>
          <w:p w14:paraId="54593D9E"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l/s</w:t>
            </w:r>
          </w:p>
        </w:tc>
        <w:tc>
          <w:tcPr>
            <w:tcW w:w="400" w:type="dxa"/>
            <w:tcBorders>
              <w:top w:val="nil"/>
              <w:left w:val="nil"/>
              <w:bottom w:val="nil"/>
              <w:right w:val="nil"/>
            </w:tcBorders>
            <w:noWrap/>
            <w:vAlign w:val="bottom"/>
            <w:hideMark/>
          </w:tcPr>
          <w:p w14:paraId="7E9DA7A8" w14:textId="77777777" w:rsidR="000F6273" w:rsidRPr="000F6273" w:rsidRDefault="000F6273" w:rsidP="000F6273">
            <w:pPr>
              <w:spacing w:after="0" w:line="240" w:lineRule="auto"/>
              <w:jc w:val="left"/>
              <w:rPr>
                <w:rFonts w:eastAsia="Times New Roman" w:cs="Open Sans"/>
                <w:color w:val="000000"/>
                <w:sz w:val="20"/>
                <w:szCs w:val="20"/>
                <w:lang w:eastAsia="cs-CZ"/>
              </w:rPr>
            </w:pPr>
          </w:p>
        </w:tc>
        <w:tc>
          <w:tcPr>
            <w:tcW w:w="400" w:type="dxa"/>
            <w:tcBorders>
              <w:top w:val="nil"/>
              <w:left w:val="nil"/>
              <w:bottom w:val="nil"/>
              <w:right w:val="nil"/>
            </w:tcBorders>
            <w:noWrap/>
            <w:vAlign w:val="bottom"/>
            <w:hideMark/>
          </w:tcPr>
          <w:p w14:paraId="0135C4AE"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605" w:type="dxa"/>
            <w:tcBorders>
              <w:top w:val="nil"/>
              <w:left w:val="nil"/>
              <w:bottom w:val="nil"/>
              <w:right w:val="nil"/>
            </w:tcBorders>
            <w:noWrap/>
            <w:vAlign w:val="bottom"/>
            <w:hideMark/>
          </w:tcPr>
          <w:p w14:paraId="06C70960"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168" w:type="dxa"/>
            <w:tcBorders>
              <w:top w:val="nil"/>
              <w:left w:val="nil"/>
              <w:bottom w:val="nil"/>
              <w:right w:val="nil"/>
            </w:tcBorders>
            <w:noWrap/>
            <w:vAlign w:val="bottom"/>
            <w:hideMark/>
          </w:tcPr>
          <w:p w14:paraId="1CBF6A44"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769" w:type="dxa"/>
            <w:tcBorders>
              <w:top w:val="nil"/>
              <w:left w:val="nil"/>
              <w:bottom w:val="nil"/>
              <w:right w:val="nil"/>
            </w:tcBorders>
            <w:noWrap/>
            <w:vAlign w:val="bottom"/>
            <w:hideMark/>
          </w:tcPr>
          <w:p w14:paraId="765C6F21" w14:textId="77777777" w:rsidR="000F6273" w:rsidRPr="000F6273" w:rsidRDefault="000F6273" w:rsidP="000F6273">
            <w:pPr>
              <w:spacing w:after="0" w:line="240" w:lineRule="auto"/>
              <w:jc w:val="center"/>
              <w:rPr>
                <w:rFonts w:ascii="Times New Roman" w:eastAsia="Times New Roman" w:hAnsi="Times New Roman" w:cs="Times New Roman"/>
                <w:sz w:val="20"/>
                <w:szCs w:val="20"/>
                <w:lang w:eastAsia="cs-CZ"/>
              </w:rPr>
            </w:pPr>
          </w:p>
        </w:tc>
      </w:tr>
      <w:tr w:rsidR="000F6273" w:rsidRPr="000F6273" w14:paraId="7C75D60D" w14:textId="77777777" w:rsidTr="000F6273">
        <w:trPr>
          <w:trHeight w:val="330"/>
        </w:trPr>
        <w:tc>
          <w:tcPr>
            <w:tcW w:w="1290" w:type="dxa"/>
            <w:tcBorders>
              <w:top w:val="nil"/>
              <w:left w:val="nil"/>
              <w:bottom w:val="nil"/>
              <w:right w:val="nil"/>
            </w:tcBorders>
            <w:noWrap/>
            <w:vAlign w:val="bottom"/>
            <w:hideMark/>
          </w:tcPr>
          <w:p w14:paraId="18012AF7" w14:textId="77777777" w:rsidR="000F6273" w:rsidRPr="000F6273" w:rsidRDefault="000F6273" w:rsidP="000F6273">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r</w:t>
            </w:r>
          </w:p>
        </w:tc>
        <w:tc>
          <w:tcPr>
            <w:tcW w:w="590" w:type="dxa"/>
            <w:tcBorders>
              <w:top w:val="nil"/>
              <w:left w:val="nil"/>
              <w:bottom w:val="nil"/>
              <w:right w:val="nil"/>
            </w:tcBorders>
            <w:noWrap/>
            <w:vAlign w:val="bottom"/>
            <w:hideMark/>
          </w:tcPr>
          <w:p w14:paraId="7FDA0AA9" w14:textId="77777777" w:rsidR="000F6273" w:rsidRPr="000F6273" w:rsidRDefault="000F6273" w:rsidP="000F6273">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w:t>
            </w:r>
          </w:p>
        </w:tc>
        <w:tc>
          <w:tcPr>
            <w:tcW w:w="546" w:type="dxa"/>
            <w:gridSpan w:val="2"/>
            <w:tcBorders>
              <w:top w:val="nil"/>
              <w:left w:val="nil"/>
              <w:bottom w:val="nil"/>
              <w:right w:val="nil"/>
            </w:tcBorders>
            <w:noWrap/>
            <w:vAlign w:val="bottom"/>
            <w:hideMark/>
          </w:tcPr>
          <w:p w14:paraId="6AD7F9CA" w14:textId="77777777" w:rsidR="000F6273" w:rsidRPr="000F6273" w:rsidRDefault="000F6273" w:rsidP="000F6273">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548</w:t>
            </w:r>
          </w:p>
        </w:tc>
        <w:tc>
          <w:tcPr>
            <w:tcW w:w="722" w:type="dxa"/>
            <w:gridSpan w:val="2"/>
            <w:tcBorders>
              <w:top w:val="nil"/>
              <w:left w:val="nil"/>
              <w:bottom w:val="nil"/>
              <w:right w:val="nil"/>
            </w:tcBorders>
            <w:noWrap/>
            <w:vAlign w:val="bottom"/>
            <w:hideMark/>
          </w:tcPr>
          <w:p w14:paraId="7A96B915" w14:textId="77777777" w:rsidR="000F6273" w:rsidRPr="000F6273" w:rsidRDefault="000F6273" w:rsidP="000F6273">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m</w:t>
            </w:r>
            <w:r w:rsidRPr="000F6273">
              <w:rPr>
                <w:rFonts w:eastAsia="Times New Roman" w:cs="Open Sans"/>
                <w:color w:val="000000"/>
                <w:sz w:val="20"/>
                <w:szCs w:val="20"/>
                <w:vertAlign w:val="superscript"/>
                <w:lang w:eastAsia="cs-CZ"/>
              </w:rPr>
              <w:t>3</w:t>
            </w:r>
            <w:r w:rsidRPr="000F6273">
              <w:rPr>
                <w:rFonts w:eastAsia="Times New Roman" w:cs="Open Sans"/>
                <w:color w:val="000000"/>
                <w:sz w:val="20"/>
                <w:szCs w:val="20"/>
                <w:lang w:eastAsia="cs-CZ"/>
              </w:rPr>
              <w:t>/rok</w:t>
            </w:r>
          </w:p>
        </w:tc>
        <w:tc>
          <w:tcPr>
            <w:tcW w:w="590" w:type="dxa"/>
            <w:tcBorders>
              <w:top w:val="nil"/>
              <w:left w:val="nil"/>
              <w:bottom w:val="nil"/>
              <w:right w:val="nil"/>
            </w:tcBorders>
            <w:noWrap/>
            <w:vAlign w:val="bottom"/>
            <w:hideMark/>
          </w:tcPr>
          <w:p w14:paraId="034760D4" w14:textId="77777777" w:rsidR="000F6273" w:rsidRPr="000F6273" w:rsidRDefault="000F6273" w:rsidP="000F6273">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659" w:type="dxa"/>
            <w:gridSpan w:val="2"/>
            <w:tcBorders>
              <w:top w:val="nil"/>
              <w:left w:val="nil"/>
              <w:bottom w:val="nil"/>
              <w:right w:val="nil"/>
            </w:tcBorders>
            <w:noWrap/>
            <w:vAlign w:val="bottom"/>
            <w:hideMark/>
          </w:tcPr>
          <w:p w14:paraId="645A64C7" w14:textId="77777777" w:rsidR="000F6273" w:rsidRPr="000F6273" w:rsidRDefault="000F6273" w:rsidP="000F6273">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45,625</w:t>
            </w:r>
          </w:p>
        </w:tc>
        <w:tc>
          <w:tcPr>
            <w:tcW w:w="800" w:type="dxa"/>
            <w:gridSpan w:val="2"/>
            <w:tcBorders>
              <w:top w:val="nil"/>
              <w:left w:val="nil"/>
              <w:bottom w:val="nil"/>
              <w:right w:val="nil"/>
            </w:tcBorders>
            <w:noWrap/>
            <w:vAlign w:val="bottom"/>
            <w:hideMark/>
          </w:tcPr>
          <w:p w14:paraId="7AD9163C" w14:textId="77777777" w:rsidR="000F6273" w:rsidRPr="000F6273" w:rsidRDefault="000F6273" w:rsidP="000F6273">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m</w:t>
            </w:r>
            <w:r w:rsidRPr="000F6273">
              <w:rPr>
                <w:rFonts w:eastAsia="Times New Roman" w:cs="Open Sans"/>
                <w:color w:val="000000"/>
                <w:sz w:val="20"/>
                <w:szCs w:val="20"/>
                <w:vertAlign w:val="superscript"/>
                <w:lang w:eastAsia="cs-CZ"/>
              </w:rPr>
              <w:t>3</w:t>
            </w:r>
            <w:r w:rsidRPr="000F6273">
              <w:rPr>
                <w:rFonts w:eastAsia="Times New Roman" w:cs="Open Sans"/>
                <w:color w:val="000000"/>
                <w:sz w:val="20"/>
                <w:szCs w:val="20"/>
                <w:lang w:eastAsia="cs-CZ"/>
              </w:rPr>
              <w:t>/měs</w:t>
            </w:r>
          </w:p>
        </w:tc>
        <w:tc>
          <w:tcPr>
            <w:tcW w:w="400" w:type="dxa"/>
            <w:tcBorders>
              <w:top w:val="nil"/>
              <w:left w:val="nil"/>
              <w:bottom w:val="nil"/>
              <w:right w:val="nil"/>
            </w:tcBorders>
            <w:noWrap/>
            <w:vAlign w:val="bottom"/>
            <w:hideMark/>
          </w:tcPr>
          <w:p w14:paraId="7536FADF" w14:textId="77777777" w:rsidR="000F6273" w:rsidRPr="000F6273" w:rsidRDefault="000F6273" w:rsidP="000F6273">
            <w:pPr>
              <w:spacing w:after="0" w:line="240" w:lineRule="auto"/>
              <w:jc w:val="center"/>
              <w:rPr>
                <w:rFonts w:eastAsia="Times New Roman" w:cs="Open Sans"/>
                <w:color w:val="000000"/>
                <w:sz w:val="20"/>
                <w:szCs w:val="20"/>
                <w:lang w:eastAsia="cs-CZ"/>
              </w:rPr>
            </w:pPr>
          </w:p>
        </w:tc>
        <w:tc>
          <w:tcPr>
            <w:tcW w:w="605" w:type="dxa"/>
            <w:tcBorders>
              <w:top w:val="nil"/>
              <w:left w:val="nil"/>
              <w:bottom w:val="nil"/>
              <w:right w:val="nil"/>
            </w:tcBorders>
            <w:noWrap/>
            <w:vAlign w:val="bottom"/>
            <w:hideMark/>
          </w:tcPr>
          <w:p w14:paraId="59433F9C"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168" w:type="dxa"/>
            <w:tcBorders>
              <w:top w:val="nil"/>
              <w:left w:val="nil"/>
              <w:bottom w:val="nil"/>
              <w:right w:val="nil"/>
            </w:tcBorders>
            <w:noWrap/>
            <w:vAlign w:val="bottom"/>
            <w:hideMark/>
          </w:tcPr>
          <w:p w14:paraId="03EC3498"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c>
          <w:tcPr>
            <w:tcW w:w="769" w:type="dxa"/>
            <w:tcBorders>
              <w:top w:val="nil"/>
              <w:left w:val="nil"/>
              <w:bottom w:val="nil"/>
              <w:right w:val="nil"/>
            </w:tcBorders>
            <w:noWrap/>
            <w:vAlign w:val="bottom"/>
            <w:hideMark/>
          </w:tcPr>
          <w:p w14:paraId="17AA546F" w14:textId="77777777" w:rsidR="000F6273" w:rsidRPr="000F6273" w:rsidRDefault="000F6273" w:rsidP="000F6273">
            <w:pPr>
              <w:spacing w:after="0" w:line="240" w:lineRule="auto"/>
              <w:jc w:val="left"/>
              <w:rPr>
                <w:rFonts w:ascii="Times New Roman" w:eastAsia="Times New Roman" w:hAnsi="Times New Roman" w:cs="Times New Roman"/>
                <w:sz w:val="20"/>
                <w:szCs w:val="20"/>
                <w:lang w:eastAsia="cs-CZ"/>
              </w:rPr>
            </w:pPr>
          </w:p>
        </w:tc>
      </w:tr>
    </w:tbl>
    <w:p w14:paraId="6966C11D" w14:textId="23229100" w:rsidR="00490ED5" w:rsidRDefault="00490ED5" w:rsidP="00F90054">
      <w:pPr>
        <w:spacing w:after="0"/>
        <w:rPr>
          <w:b/>
        </w:rPr>
      </w:pPr>
    </w:p>
    <w:p w14:paraId="6B30B765" w14:textId="77777777" w:rsidR="00490ED5" w:rsidRDefault="00490ED5" w:rsidP="00F90054">
      <w:pPr>
        <w:spacing w:after="0"/>
        <w:rPr>
          <w:b/>
        </w:rPr>
      </w:pPr>
    </w:p>
    <w:p w14:paraId="02E067F9" w14:textId="7C383A30" w:rsidR="00EE3337" w:rsidRDefault="00570F43" w:rsidP="00F90054">
      <w:pPr>
        <w:spacing w:after="0"/>
        <w:rPr>
          <w:b/>
        </w:rPr>
      </w:pPr>
      <w:r w:rsidRPr="005B4BC8">
        <w:rPr>
          <w:b/>
        </w:rPr>
        <w:t>Elektrická energie</w:t>
      </w:r>
      <w:r w:rsidR="00490ED5">
        <w:rPr>
          <w:b/>
        </w:rPr>
        <w:t xml:space="preserve"> SO 01</w:t>
      </w:r>
      <w:r w:rsidRPr="005B4BC8">
        <w:rPr>
          <w:b/>
        </w:rPr>
        <w:t>:</w:t>
      </w:r>
    </w:p>
    <w:p w14:paraId="602CFEDA" w14:textId="09525193" w:rsidR="005705A2" w:rsidRDefault="007D37B8" w:rsidP="005705A2">
      <w:pPr>
        <w:rPr>
          <w:bCs/>
        </w:rPr>
      </w:pPr>
      <w:r>
        <w:rPr>
          <w:bCs/>
        </w:rPr>
        <w:t xml:space="preserve">Spotřeby a potřeby elektrické energie </w:t>
      </w:r>
      <w:r w:rsidR="0048663B">
        <w:rPr>
          <w:bCs/>
        </w:rPr>
        <w:t>jsou stanoveny ve smlouvě o připojení.</w:t>
      </w:r>
    </w:p>
    <w:p w14:paraId="41C1A43E" w14:textId="13D4A790" w:rsidR="002E655E" w:rsidRPr="006F041C" w:rsidRDefault="002E655E" w:rsidP="00F90054">
      <w:pPr>
        <w:spacing w:after="0"/>
        <w:rPr>
          <w:b/>
        </w:rPr>
      </w:pPr>
      <w:r w:rsidRPr="006F041C">
        <w:rPr>
          <w:b/>
        </w:rPr>
        <w:t>Vytápění:</w:t>
      </w:r>
    </w:p>
    <w:p w14:paraId="067BB1E8" w14:textId="104BA9BD" w:rsidR="002F0E79" w:rsidRPr="006F041C" w:rsidRDefault="001E7AD8" w:rsidP="006157B3">
      <w:pPr>
        <w:rPr>
          <w:bCs/>
        </w:rPr>
      </w:pPr>
      <w:r>
        <w:rPr>
          <w:bCs/>
        </w:rPr>
        <w:t xml:space="preserve">Vytápění bude v podobě elektrických topných rohoží pod dlažbou </w:t>
      </w:r>
      <w:r w:rsidR="0048663B">
        <w:rPr>
          <w:bCs/>
        </w:rPr>
        <w:t>s příkonem 0,5 až 1 kW podle velikosti místnosti.</w:t>
      </w:r>
    </w:p>
    <w:p w14:paraId="322DE6B1" w14:textId="07DD8043" w:rsidR="002F0E79" w:rsidRDefault="002F0E79" w:rsidP="002F0E79">
      <w:pPr>
        <w:spacing w:after="0"/>
        <w:rPr>
          <w:b/>
        </w:rPr>
      </w:pPr>
      <w:r>
        <w:rPr>
          <w:b/>
        </w:rPr>
        <w:t>Chlazení:</w:t>
      </w:r>
    </w:p>
    <w:p w14:paraId="41C1A442" w14:textId="65BBEBD5" w:rsidR="00FF437D" w:rsidRPr="002F0E79" w:rsidRDefault="00EE3337" w:rsidP="002F0E79">
      <w:pPr>
        <w:rPr>
          <w:bCs/>
        </w:rPr>
      </w:pPr>
      <w:r>
        <w:rPr>
          <w:bCs/>
        </w:rPr>
        <w:t xml:space="preserve">Není v objektu navrženo. </w:t>
      </w:r>
    </w:p>
    <w:p w14:paraId="41C1A443" w14:textId="72866378" w:rsidR="0069592C" w:rsidRPr="0069592C" w:rsidRDefault="003D1FB2" w:rsidP="0069592C">
      <w:pPr>
        <w:pStyle w:val="Nadpis4"/>
      </w:pPr>
      <w:bookmarkStart w:id="52" w:name="_Toc57297417"/>
      <w:bookmarkStart w:id="53" w:name="_Toc95817621"/>
      <w:r w:rsidRPr="001312C6">
        <w:t xml:space="preserve">základní předpoklady </w:t>
      </w:r>
      <w:r w:rsidR="00D01BB6" w:rsidRPr="001312C6">
        <w:t>výstavby – časové</w:t>
      </w:r>
      <w:r w:rsidRPr="001312C6">
        <w:t xml:space="preserve"> údaje o realizaci stavby, členění na etapy,</w:t>
      </w:r>
      <w:bookmarkEnd w:id="52"/>
      <w:bookmarkEnd w:id="53"/>
    </w:p>
    <w:p w14:paraId="0F8E61E0" w14:textId="77777777" w:rsidR="00705C5F" w:rsidRDefault="00705C5F" w:rsidP="00705C5F">
      <w:bookmarkStart w:id="54" w:name="_Hlk57193218"/>
      <w:r>
        <w:t>Stavba se člení na dvě stavební etapy:</w:t>
      </w:r>
    </w:p>
    <w:p w14:paraId="644D9209" w14:textId="77777777" w:rsidR="00705C5F" w:rsidRDefault="00705C5F" w:rsidP="00705C5F">
      <w:r>
        <w:t>Etapa I: Provedení základových konstrukcí pro SO 01, provedení zpevněných ploch SO 02 včetně přípojek SO 04 a kontejnerového stání SO 03.</w:t>
      </w:r>
    </w:p>
    <w:p w14:paraId="0EE83DF0" w14:textId="77777777" w:rsidR="00705C5F" w:rsidRDefault="00705C5F" w:rsidP="00705C5F">
      <w:r>
        <w:t>Etapa II: Další etapou bude osazení již hotové konstrukce SO 01 a následné povrchové úpravy.</w:t>
      </w:r>
    </w:p>
    <w:p w14:paraId="61183F8D" w14:textId="2DEFC66F" w:rsidR="00EE3337" w:rsidRDefault="00EE3337" w:rsidP="00EE3337">
      <w:r w:rsidRPr="001312C6">
        <w:t xml:space="preserve">Časové údaje o realizaci jsou pouze orientační, avšak předpokládaný termín u </w:t>
      </w:r>
      <w:r>
        <w:t>zahájení</w:t>
      </w:r>
      <w:r w:rsidRPr="001312C6">
        <w:t xml:space="preserve"> stavby je</w:t>
      </w:r>
      <w:r>
        <w:t xml:space="preserve"> </w:t>
      </w:r>
      <w:r w:rsidR="00445C23">
        <w:t>V</w:t>
      </w:r>
      <w:r>
        <w:t>. 202</w:t>
      </w:r>
      <w:r w:rsidR="007D37B8">
        <w:t>2</w:t>
      </w:r>
      <w:r>
        <w:t xml:space="preserve"> a ukončení stavby </w:t>
      </w:r>
      <w:r w:rsidR="007D37B8">
        <w:t>XI</w:t>
      </w:r>
      <w:r w:rsidR="00705C5F">
        <w:t>I</w:t>
      </w:r>
      <w:r w:rsidRPr="001312C6">
        <w:t>.</w:t>
      </w:r>
      <w:r>
        <w:t xml:space="preserve"> 202</w:t>
      </w:r>
      <w:r w:rsidR="00705C5F">
        <w:t>2</w:t>
      </w:r>
      <w:r>
        <w:t>.</w:t>
      </w:r>
    </w:p>
    <w:p w14:paraId="2362B8CC" w14:textId="391D5C1A" w:rsidR="00445C23" w:rsidRDefault="00445C23" w:rsidP="00EE3337">
      <w:r>
        <w:t>V rámci stavby budou odstraněny stávající keře v zeleném pásu východně od stavebního záměru v místě, kde je plánován SO 03.</w:t>
      </w:r>
    </w:p>
    <w:p w14:paraId="41C1A457" w14:textId="77777777" w:rsidR="002707A1" w:rsidRPr="001312C6" w:rsidRDefault="003D1FB2" w:rsidP="003D1FB2">
      <w:pPr>
        <w:pStyle w:val="Nadpis4"/>
      </w:pPr>
      <w:bookmarkStart w:id="55" w:name="_Toc57297418"/>
      <w:bookmarkStart w:id="56" w:name="_Toc95817622"/>
      <w:bookmarkEnd w:id="54"/>
      <w:r w:rsidRPr="001312C6">
        <w:t>orientační náklady stavby,</w:t>
      </w:r>
      <w:bookmarkEnd w:id="55"/>
      <w:bookmarkEnd w:id="56"/>
    </w:p>
    <w:p w14:paraId="057DABB1" w14:textId="1544AC75" w:rsidR="00E22F75" w:rsidRPr="00313F41" w:rsidRDefault="006F041C" w:rsidP="00E22F75">
      <w:r>
        <w:t xml:space="preserve">Náklady na stavbu </w:t>
      </w:r>
      <w:r w:rsidR="007D37B8">
        <w:t>budou</w:t>
      </w:r>
      <w:r>
        <w:t xml:space="preserve"> uvedeny v samostatné položkovém rozpočtu.</w:t>
      </w:r>
    </w:p>
    <w:p w14:paraId="41C1A45D" w14:textId="3215DEA2" w:rsidR="00F523AD" w:rsidRDefault="00F523AD" w:rsidP="00F523AD">
      <w:pPr>
        <w:pStyle w:val="Nadpis3"/>
      </w:pPr>
      <w:bookmarkStart w:id="57" w:name="_Toc95817623"/>
      <w:r w:rsidRPr="001312C6">
        <w:t>Celkové urbanistické a architektonické řešení</w:t>
      </w:r>
      <w:bookmarkEnd w:id="57"/>
    </w:p>
    <w:p w14:paraId="337982AE" w14:textId="5D09A346" w:rsidR="00254042" w:rsidRDefault="00F523AD" w:rsidP="00254042">
      <w:pPr>
        <w:pStyle w:val="Nadpis4"/>
      </w:pPr>
      <w:bookmarkStart w:id="58" w:name="_Toc57297420"/>
      <w:bookmarkStart w:id="59" w:name="_Toc95817624"/>
      <w:r w:rsidRPr="001312C6">
        <w:t>urbanismus - územní regulace, kompozice prostorového řešení,</w:t>
      </w:r>
      <w:bookmarkEnd w:id="58"/>
      <w:bookmarkEnd w:id="59"/>
    </w:p>
    <w:p w14:paraId="736A9C41" w14:textId="77777777" w:rsidR="00414A2E" w:rsidRDefault="00414A2E" w:rsidP="00414A2E">
      <w:pPr>
        <w:rPr>
          <w:rFonts w:cs="Open Sans"/>
        </w:rPr>
      </w:pPr>
      <w:r>
        <w:rPr>
          <w:rFonts w:cs="Open Sans"/>
        </w:rPr>
        <w:t xml:space="preserve">Stavební záměr se nachází v lokalitě SC </w:t>
      </w:r>
      <w:r>
        <w:t>– Plochy smíšené obytné – v centrech.</w:t>
      </w:r>
    </w:p>
    <w:p w14:paraId="5BF9611F" w14:textId="77777777" w:rsidR="00414A2E" w:rsidRDefault="00414A2E" w:rsidP="00414A2E">
      <w:pPr>
        <w:rPr>
          <w:rFonts w:cs="Open Sans"/>
        </w:rPr>
      </w:pPr>
      <w:r>
        <w:rPr>
          <w:rFonts w:cs="Open Sans"/>
        </w:rPr>
        <w:t>Charakter území dle ÚP:</w:t>
      </w:r>
    </w:p>
    <w:p w14:paraId="090FD7AE" w14:textId="77777777" w:rsidR="00414A2E" w:rsidRDefault="00414A2E" w:rsidP="00414A2E">
      <w:pPr>
        <w:pStyle w:val="heading2"/>
        <w:spacing w:before="83" w:beforeAutospacing="0" w:after="0" w:afterAutospacing="0"/>
        <w:jc w:val="both"/>
        <w:rPr>
          <w:rFonts w:ascii="Arial" w:hAnsi="Arial" w:cs="Arial"/>
          <w:b/>
          <w:bCs/>
          <w:color w:val="000000"/>
          <w:sz w:val="22"/>
          <w:szCs w:val="22"/>
        </w:rPr>
      </w:pPr>
      <w:r>
        <w:rPr>
          <w:rFonts w:ascii="Arial" w:hAnsi="Arial" w:cs="Arial"/>
          <w:b/>
          <w:bCs/>
          <w:color w:val="000000"/>
          <w:sz w:val="22"/>
          <w:szCs w:val="22"/>
        </w:rPr>
        <w:lastRenderedPageBreak/>
        <w:t>Hlavní využití:</w:t>
      </w:r>
    </w:p>
    <w:p w14:paraId="3FD1D387" w14:textId="77777777" w:rsidR="00414A2E" w:rsidRDefault="00414A2E" w:rsidP="00414A2E">
      <w:pPr>
        <w:pStyle w:val="Zkladntext"/>
        <w:spacing w:before="29" w:line="242" w:lineRule="atLeast"/>
        <w:ind w:right="1"/>
        <w:rPr>
          <w:rFonts w:ascii="Arial" w:hAnsi="Arial" w:cs="Arial"/>
          <w:sz w:val="22"/>
          <w:szCs w:val="22"/>
        </w:rPr>
      </w:pPr>
      <w:r>
        <w:rPr>
          <w:rFonts w:ascii="Arial" w:hAnsi="Arial" w:cs="Arial"/>
          <w:sz w:val="22"/>
          <w:szCs w:val="22"/>
        </w:rPr>
        <w:t>Plochy smíšené městské zástavby v centrech měst pro polyfunkční stavby a soubory staveb, bydlení v bytových domech, občanskou vybavenost a služby místního i nadmístního významu.</w:t>
      </w:r>
    </w:p>
    <w:p w14:paraId="6FACA70D" w14:textId="77777777" w:rsidR="00414A2E" w:rsidRDefault="00414A2E" w:rsidP="00414A2E">
      <w:pPr>
        <w:pStyle w:val="heading2"/>
        <w:spacing w:before="117" w:beforeAutospacing="0" w:after="0" w:afterAutospacing="0"/>
        <w:jc w:val="both"/>
        <w:rPr>
          <w:rFonts w:ascii="Arial" w:hAnsi="Arial" w:cs="Arial"/>
          <w:b/>
          <w:bCs/>
          <w:color w:val="000000"/>
          <w:sz w:val="22"/>
          <w:szCs w:val="22"/>
        </w:rPr>
      </w:pPr>
      <w:r>
        <w:rPr>
          <w:rFonts w:ascii="Arial" w:hAnsi="Arial" w:cs="Arial"/>
          <w:b/>
          <w:bCs/>
          <w:color w:val="000000"/>
          <w:sz w:val="22"/>
          <w:szCs w:val="22"/>
        </w:rPr>
        <w:t>Přípustné využití:</w:t>
      </w:r>
    </w:p>
    <w:p w14:paraId="4D9182BA" w14:textId="77777777" w:rsidR="00414A2E" w:rsidRDefault="00414A2E" w:rsidP="00414A2E">
      <w:pPr>
        <w:pStyle w:val="Odstavecseseznamem"/>
        <w:spacing w:before="26"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garáže</w:t>
      </w:r>
    </w:p>
    <w:p w14:paraId="6250EDB7" w14:textId="77777777" w:rsidR="00414A2E" w:rsidRDefault="00414A2E" w:rsidP="00414A2E">
      <w:pPr>
        <w:pStyle w:val="Odstavecseseznamem"/>
        <w:spacing w:before="26"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parkoviště,</w:t>
      </w:r>
    </w:p>
    <w:p w14:paraId="55BC5EA5" w14:textId="77777777" w:rsidR="00414A2E" w:rsidRDefault="00414A2E" w:rsidP="00414A2E">
      <w:pPr>
        <w:pStyle w:val="Odstavecseseznamem"/>
        <w:spacing w:before="25"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veřejná</w:t>
      </w:r>
      <w:r>
        <w:rPr>
          <w:rFonts w:ascii="Arial" w:hAnsi="Arial" w:cs="Arial"/>
          <w:color w:val="000000"/>
          <w:spacing w:val="-1"/>
          <w:sz w:val="22"/>
        </w:rPr>
        <w:t> </w:t>
      </w:r>
      <w:r>
        <w:rPr>
          <w:rFonts w:ascii="Arial" w:hAnsi="Arial" w:cs="Arial"/>
          <w:color w:val="000000"/>
          <w:sz w:val="22"/>
        </w:rPr>
        <w:t>prostranství,</w:t>
      </w:r>
    </w:p>
    <w:p w14:paraId="3687BFA0" w14:textId="77777777" w:rsidR="00414A2E" w:rsidRDefault="00414A2E" w:rsidP="00414A2E">
      <w:pPr>
        <w:pStyle w:val="Odstavecseseznamem"/>
        <w:spacing w:before="25"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související technická</w:t>
      </w:r>
      <w:r>
        <w:rPr>
          <w:rFonts w:ascii="Arial" w:hAnsi="Arial" w:cs="Arial"/>
          <w:color w:val="000000"/>
          <w:spacing w:val="-6"/>
          <w:sz w:val="22"/>
        </w:rPr>
        <w:t> </w:t>
      </w:r>
      <w:r>
        <w:rPr>
          <w:rFonts w:ascii="Arial" w:hAnsi="Arial" w:cs="Arial"/>
          <w:color w:val="000000"/>
          <w:sz w:val="22"/>
        </w:rPr>
        <w:t>vybavenost,</w:t>
      </w:r>
    </w:p>
    <w:p w14:paraId="10CF353E" w14:textId="77777777" w:rsidR="00414A2E" w:rsidRDefault="00414A2E" w:rsidP="00414A2E">
      <w:pPr>
        <w:pStyle w:val="Odstavecseseznamem"/>
        <w:spacing w:before="26"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nerušící</w:t>
      </w:r>
      <w:r>
        <w:rPr>
          <w:rFonts w:ascii="Arial" w:hAnsi="Arial" w:cs="Arial"/>
          <w:color w:val="000000"/>
          <w:spacing w:val="-4"/>
          <w:sz w:val="22"/>
        </w:rPr>
        <w:t> </w:t>
      </w:r>
      <w:r>
        <w:rPr>
          <w:rFonts w:ascii="Arial" w:hAnsi="Arial" w:cs="Arial"/>
          <w:color w:val="000000"/>
          <w:sz w:val="22"/>
        </w:rPr>
        <w:t>služby.</w:t>
      </w:r>
    </w:p>
    <w:p w14:paraId="783A5660" w14:textId="77777777" w:rsidR="00414A2E" w:rsidRDefault="00414A2E" w:rsidP="00414A2E">
      <w:pPr>
        <w:pStyle w:val="Zkladntext"/>
        <w:spacing w:before="2"/>
        <w:rPr>
          <w:rFonts w:ascii="Arial" w:hAnsi="Arial" w:cs="Arial"/>
          <w:sz w:val="22"/>
          <w:szCs w:val="22"/>
        </w:rPr>
      </w:pPr>
      <w:r>
        <w:rPr>
          <w:rFonts w:ascii="Arial" w:hAnsi="Arial" w:cs="Arial"/>
          <w:sz w:val="26"/>
          <w:szCs w:val="26"/>
        </w:rPr>
        <w:t> </w:t>
      </w:r>
    </w:p>
    <w:p w14:paraId="71108C52" w14:textId="77777777" w:rsidR="00414A2E" w:rsidRDefault="00414A2E" w:rsidP="00414A2E">
      <w:pPr>
        <w:pStyle w:val="heading2"/>
        <w:spacing w:before="0" w:beforeAutospacing="0" w:after="0" w:afterAutospacing="0"/>
        <w:jc w:val="both"/>
        <w:rPr>
          <w:rFonts w:ascii="Arial" w:hAnsi="Arial" w:cs="Arial"/>
          <w:b/>
          <w:bCs/>
          <w:color w:val="000000"/>
          <w:sz w:val="22"/>
          <w:szCs w:val="22"/>
        </w:rPr>
      </w:pPr>
      <w:r>
        <w:rPr>
          <w:rFonts w:ascii="Arial" w:hAnsi="Arial" w:cs="Arial"/>
          <w:b/>
          <w:bCs/>
          <w:color w:val="000000"/>
          <w:sz w:val="22"/>
          <w:szCs w:val="22"/>
        </w:rPr>
        <w:t>Podmíněně přípustné</w:t>
      </w:r>
      <w:r>
        <w:rPr>
          <w:rFonts w:ascii="Arial" w:hAnsi="Arial" w:cs="Arial"/>
          <w:b/>
          <w:bCs/>
          <w:color w:val="000000"/>
          <w:spacing w:val="-7"/>
          <w:sz w:val="22"/>
          <w:szCs w:val="22"/>
        </w:rPr>
        <w:t> </w:t>
      </w:r>
      <w:r>
        <w:rPr>
          <w:rFonts w:ascii="Arial" w:hAnsi="Arial" w:cs="Arial"/>
          <w:b/>
          <w:bCs/>
          <w:color w:val="000000"/>
          <w:sz w:val="22"/>
          <w:szCs w:val="22"/>
        </w:rPr>
        <w:t>využití:</w:t>
      </w:r>
    </w:p>
    <w:p w14:paraId="22E411EA" w14:textId="77777777" w:rsidR="00414A2E" w:rsidRDefault="00414A2E" w:rsidP="00414A2E">
      <w:pPr>
        <w:pStyle w:val="Odstavecseseznamem"/>
        <w:spacing w:before="28"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rodinné</w:t>
      </w:r>
      <w:r>
        <w:rPr>
          <w:rFonts w:ascii="Arial" w:hAnsi="Arial" w:cs="Arial"/>
          <w:color w:val="000000"/>
          <w:spacing w:val="-4"/>
          <w:sz w:val="22"/>
        </w:rPr>
        <w:t> </w:t>
      </w:r>
      <w:r>
        <w:rPr>
          <w:rFonts w:ascii="Arial" w:hAnsi="Arial" w:cs="Arial"/>
          <w:color w:val="000000"/>
          <w:sz w:val="22"/>
        </w:rPr>
        <w:t>domy</w:t>
      </w:r>
    </w:p>
    <w:p w14:paraId="228FF5AF" w14:textId="77777777" w:rsidR="00414A2E" w:rsidRDefault="00414A2E" w:rsidP="00414A2E">
      <w:pPr>
        <w:pStyle w:val="Zkladntext"/>
        <w:spacing w:before="26"/>
        <w:ind w:left="349"/>
        <w:rPr>
          <w:rFonts w:ascii="Arial" w:hAnsi="Arial" w:cs="Arial"/>
          <w:sz w:val="22"/>
          <w:szCs w:val="22"/>
        </w:rPr>
      </w:pPr>
      <w:r>
        <w:rPr>
          <w:rFonts w:ascii="Arial" w:hAnsi="Arial" w:cs="Arial"/>
          <w:sz w:val="22"/>
          <w:szCs w:val="22"/>
        </w:rPr>
        <w:t>Podmínka: Využití nezastavěných zahrad stávajících rodinných domů.</w:t>
      </w:r>
    </w:p>
    <w:p w14:paraId="07D0EC7B" w14:textId="77777777" w:rsidR="00414A2E" w:rsidRDefault="00414A2E" w:rsidP="00414A2E">
      <w:pPr>
        <w:pStyle w:val="Odstavecseseznamem"/>
        <w:spacing w:before="26"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výrobní</w:t>
      </w:r>
      <w:r>
        <w:rPr>
          <w:rFonts w:ascii="Arial" w:hAnsi="Arial" w:cs="Arial"/>
          <w:color w:val="000000"/>
          <w:spacing w:val="-4"/>
          <w:sz w:val="22"/>
        </w:rPr>
        <w:t> </w:t>
      </w:r>
      <w:r>
        <w:rPr>
          <w:rFonts w:ascii="Arial" w:hAnsi="Arial" w:cs="Arial"/>
          <w:color w:val="000000"/>
          <w:sz w:val="22"/>
        </w:rPr>
        <w:t>činnost,</w:t>
      </w:r>
    </w:p>
    <w:p w14:paraId="750CDD1C" w14:textId="77777777" w:rsidR="00414A2E" w:rsidRDefault="00414A2E" w:rsidP="00414A2E">
      <w:pPr>
        <w:pStyle w:val="Zkladntext"/>
        <w:spacing w:before="25" w:line="242" w:lineRule="atLeast"/>
        <w:ind w:left="349" w:right="1"/>
        <w:rPr>
          <w:rFonts w:ascii="Arial" w:hAnsi="Arial" w:cs="Arial"/>
          <w:sz w:val="22"/>
          <w:szCs w:val="22"/>
        </w:rPr>
      </w:pPr>
      <w:r>
        <w:rPr>
          <w:rFonts w:ascii="Arial" w:hAnsi="Arial" w:cs="Arial"/>
          <w:sz w:val="22"/>
          <w:szCs w:val="22"/>
        </w:rPr>
        <w:t>Podmínka: Výroba, která hlukem, prachem, exhalacemi, nebo organoleptickým pachem (přímo nebo druhotně) nenarušuje okolí, veřejné pozemky nebo pozemky souseda.</w:t>
      </w:r>
    </w:p>
    <w:p w14:paraId="098B5E61" w14:textId="77777777" w:rsidR="00414A2E" w:rsidRDefault="00414A2E" w:rsidP="00414A2E">
      <w:pPr>
        <w:pStyle w:val="heading2"/>
        <w:spacing w:before="118" w:beforeAutospacing="0" w:after="0" w:afterAutospacing="0"/>
        <w:jc w:val="both"/>
        <w:rPr>
          <w:rFonts w:ascii="Arial" w:hAnsi="Arial" w:cs="Arial"/>
          <w:b/>
          <w:bCs/>
          <w:color w:val="000000"/>
          <w:sz w:val="22"/>
          <w:szCs w:val="22"/>
        </w:rPr>
      </w:pPr>
      <w:r>
        <w:rPr>
          <w:rFonts w:ascii="Arial" w:hAnsi="Arial" w:cs="Arial"/>
          <w:b/>
          <w:bCs/>
          <w:color w:val="000000"/>
          <w:sz w:val="22"/>
          <w:szCs w:val="22"/>
        </w:rPr>
        <w:t>Nepřípustné využití:</w:t>
      </w:r>
    </w:p>
    <w:p w14:paraId="42B07599" w14:textId="77777777" w:rsidR="00414A2E" w:rsidRDefault="00414A2E" w:rsidP="00414A2E">
      <w:pPr>
        <w:pStyle w:val="Odstavecseseznamem"/>
        <w:spacing w:before="28"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všechny ostatní výše neuvedené funkce a</w:t>
      </w:r>
      <w:r>
        <w:rPr>
          <w:rFonts w:ascii="Arial" w:hAnsi="Arial" w:cs="Arial"/>
          <w:color w:val="000000"/>
          <w:spacing w:val="-10"/>
          <w:sz w:val="22"/>
        </w:rPr>
        <w:t> </w:t>
      </w:r>
      <w:r>
        <w:rPr>
          <w:rFonts w:ascii="Arial" w:hAnsi="Arial" w:cs="Arial"/>
          <w:color w:val="000000"/>
          <w:sz w:val="22"/>
        </w:rPr>
        <w:t>činnosti.</w:t>
      </w:r>
    </w:p>
    <w:p w14:paraId="069C3791" w14:textId="77777777" w:rsidR="00414A2E" w:rsidRDefault="00414A2E" w:rsidP="00414A2E">
      <w:pPr>
        <w:pStyle w:val="heading2"/>
        <w:spacing w:before="140" w:beforeAutospacing="0" w:after="0" w:afterAutospacing="0"/>
        <w:jc w:val="both"/>
        <w:rPr>
          <w:rFonts w:ascii="Arial" w:hAnsi="Arial" w:cs="Arial"/>
          <w:b/>
          <w:bCs/>
          <w:color w:val="000000"/>
          <w:sz w:val="22"/>
          <w:szCs w:val="22"/>
        </w:rPr>
      </w:pPr>
      <w:r>
        <w:rPr>
          <w:rFonts w:ascii="Arial" w:hAnsi="Arial" w:cs="Arial"/>
          <w:b/>
          <w:bCs/>
          <w:color w:val="000000"/>
          <w:sz w:val="22"/>
          <w:szCs w:val="22"/>
        </w:rPr>
        <w:t>Podmínky prostorového uspořádání:</w:t>
      </w:r>
    </w:p>
    <w:p w14:paraId="320C6601" w14:textId="77777777" w:rsidR="00414A2E" w:rsidRDefault="00414A2E" w:rsidP="00414A2E">
      <w:pPr>
        <w:pStyle w:val="Odstavecseseznamem"/>
        <w:spacing w:before="28"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koeficient zeleně se stanovuje 0,3.</w:t>
      </w:r>
    </w:p>
    <w:p w14:paraId="20B21446" w14:textId="77777777" w:rsidR="00414A2E" w:rsidRDefault="00414A2E" w:rsidP="00414A2E">
      <w:pPr>
        <w:pStyle w:val="Odstavecseseznamem"/>
        <w:spacing w:before="28" w:after="0"/>
        <w:ind w:left="349" w:hanging="349"/>
        <w:rPr>
          <w:rFonts w:ascii="Arial" w:hAnsi="Arial" w:cs="Arial"/>
          <w:color w:val="000000"/>
          <w:sz w:val="22"/>
        </w:rPr>
      </w:pPr>
      <w:r>
        <w:rPr>
          <w:rFonts w:ascii="Arial" w:hAnsi="Arial" w:cs="Arial"/>
          <w:color w:val="000000"/>
          <w:sz w:val="22"/>
        </w:rPr>
        <w:t>-</w:t>
      </w:r>
      <w:r>
        <w:rPr>
          <w:color w:val="000000"/>
          <w:sz w:val="14"/>
          <w:szCs w:val="14"/>
        </w:rPr>
        <w:t>      </w:t>
      </w:r>
      <w:r>
        <w:rPr>
          <w:rFonts w:ascii="Arial" w:hAnsi="Arial" w:cs="Arial"/>
          <w:color w:val="000000"/>
          <w:sz w:val="22"/>
        </w:rPr>
        <w:t>veškeré změny v území musí respektovat stávající charakter</w:t>
      </w:r>
      <w:r>
        <w:rPr>
          <w:rFonts w:ascii="Arial" w:hAnsi="Arial" w:cs="Arial"/>
          <w:color w:val="000000"/>
          <w:spacing w:val="-22"/>
          <w:sz w:val="22"/>
        </w:rPr>
        <w:t> </w:t>
      </w:r>
      <w:r>
        <w:rPr>
          <w:rFonts w:ascii="Arial" w:hAnsi="Arial" w:cs="Arial"/>
          <w:color w:val="000000"/>
          <w:sz w:val="22"/>
        </w:rPr>
        <w:t>zástavby.</w:t>
      </w:r>
    </w:p>
    <w:p w14:paraId="6AC08816" w14:textId="77777777" w:rsidR="00414A2E" w:rsidRPr="00964466" w:rsidRDefault="00414A2E" w:rsidP="00414A2E">
      <w:pPr>
        <w:pStyle w:val="Odstavecseseznamem"/>
        <w:spacing w:before="28" w:after="0"/>
        <w:ind w:left="349" w:hanging="349"/>
        <w:rPr>
          <w:rFonts w:ascii="Arial" w:hAnsi="Arial" w:cs="Arial"/>
          <w:color w:val="000000"/>
          <w:sz w:val="22"/>
        </w:rPr>
      </w:pPr>
    </w:p>
    <w:p w14:paraId="773198D8" w14:textId="77777777" w:rsidR="00414A2E" w:rsidRPr="001E272A" w:rsidRDefault="00414A2E" w:rsidP="00414A2E">
      <w:pPr>
        <w:rPr>
          <w:rFonts w:cs="Open Sans"/>
          <w:b/>
          <w:bCs/>
        </w:rPr>
      </w:pPr>
      <w:r>
        <w:rPr>
          <w:rFonts w:cs="Open Sans"/>
          <w:b/>
          <w:bCs/>
        </w:rPr>
        <w:t>Stavba splňuje přípustné využití.</w:t>
      </w:r>
    </w:p>
    <w:p w14:paraId="44C1830A" w14:textId="77777777" w:rsidR="00414A2E" w:rsidRDefault="00414A2E" w:rsidP="00414A2E">
      <w:r>
        <w:t>Stávající využití plochy určené pro stavební záměr jsou definováno jako plochy SC – Plochy smíšené obytné – v centrech. Navrhovaná stavba slouží jako veřejná technická vybavenost související s veřejným prostranstvím. Regulativ územního plánu takovýto typ stavby považuje za přípustné využití. Stavba je tedy v souladu s ÚP a charakterem území, ve kterém se nachází.</w:t>
      </w:r>
    </w:p>
    <w:p w14:paraId="4ECCF81D" w14:textId="28575670" w:rsidR="00414A2E" w:rsidRDefault="00414A2E" w:rsidP="00414A2E">
      <w:r>
        <w:t>Stavba svým charakterem nebude nikterak narušovat či porušovat stávající okolní zeleň. Bude pouze provedeno nové kontejnerové stání v místě zeleného pásu na severovýchodní straně záměru.</w:t>
      </w:r>
    </w:p>
    <w:p w14:paraId="321B201F" w14:textId="73A53D3D" w:rsidR="00414A2E" w:rsidRPr="00414A2E" w:rsidRDefault="00414A2E" w:rsidP="00414A2E">
      <w:pPr>
        <w:rPr>
          <w:b/>
          <w:bCs/>
        </w:rPr>
      </w:pPr>
      <w:r w:rsidRPr="00414A2E">
        <w:rPr>
          <w:b/>
          <w:bCs/>
        </w:rPr>
        <w:t>Stavba taktéž splňuje uzemní regule dle platného ÚP.</w:t>
      </w:r>
    </w:p>
    <w:p w14:paraId="588C4416" w14:textId="66CEACE8" w:rsidR="00A91928" w:rsidRDefault="00A91928" w:rsidP="00A91928">
      <w:pPr>
        <w:spacing w:after="0"/>
        <w:rPr>
          <w:b/>
          <w:bCs/>
          <w:u w:val="single"/>
        </w:rPr>
      </w:pPr>
      <w:r w:rsidRPr="00A91928">
        <w:rPr>
          <w:b/>
          <w:bCs/>
          <w:u w:val="single"/>
        </w:rPr>
        <w:t>Popis kompozice prostorového řešení.</w:t>
      </w:r>
    </w:p>
    <w:p w14:paraId="06778C9A" w14:textId="77777777" w:rsidR="001F4F63" w:rsidRDefault="004719E2" w:rsidP="00414A2E">
      <w:r>
        <w:t>Stavební záměr se nachází na veřejném prostoru v ulici Palackého v krajském městě Jihlava na pozemcích s parc. č. 2628/1, 2628/15 a 2629/1. Plocha pro stavu je v současné době zastavěna zpevněnou plochou pro chodce v podobě mozaikové a betonové dlažby a asfaltovou plochou určenou k parkování OA. Terén je charakteristický svým jihovýchodním spádem. K jihozápadnímu i severovýchodnímu líci investorskému záměru přiléhají místní účelové komunikace</w:t>
      </w:r>
      <w:r w:rsidR="001F4F63">
        <w:t>.</w:t>
      </w:r>
    </w:p>
    <w:p w14:paraId="51113A42" w14:textId="1D4BF80B" w:rsidR="00414A2E" w:rsidRDefault="00414A2E" w:rsidP="00414A2E">
      <w:r>
        <w:lastRenderedPageBreak/>
        <w:t>Stavba je navržena ve stabilizovaném území v centru města, které je převážně zastavěno tradičními historickými činžovními domy. Severovýchodně od stavby se rozprostírá přes jeden uliční blok Masarykovo náměstí.</w:t>
      </w:r>
    </w:p>
    <w:p w14:paraId="7D1934A5" w14:textId="7A57FA8D" w:rsidR="00414A2E" w:rsidRDefault="00414A2E" w:rsidP="00414A2E">
      <w:r>
        <w:t>Stavba bude jednoduchá o rozměrech 3x</w:t>
      </w:r>
      <w:r w:rsidR="008E67F5">
        <w:t>7,</w:t>
      </w:r>
      <w:r w:rsidR="00D01BB6">
        <w:t>0 m</w:t>
      </w:r>
      <w:r>
        <w:t xml:space="preserve"> s výškou samotné konstrukce 3</w:t>
      </w:r>
      <w:r w:rsidR="008E67F5">
        <w:t>m nad UT</w:t>
      </w:r>
      <w:r>
        <w:t>.</w:t>
      </w:r>
    </w:p>
    <w:p w14:paraId="21CC383E" w14:textId="77777777" w:rsidR="00414A2E" w:rsidRPr="00A91928" w:rsidRDefault="00414A2E" w:rsidP="00A91928">
      <w:pPr>
        <w:spacing w:after="0"/>
        <w:rPr>
          <w:b/>
          <w:bCs/>
          <w:u w:val="single"/>
        </w:rPr>
      </w:pPr>
    </w:p>
    <w:p w14:paraId="41C1A465" w14:textId="0D6587EA" w:rsidR="00C616D8" w:rsidRDefault="00C616D8" w:rsidP="00C616D8">
      <w:pPr>
        <w:pStyle w:val="Nadpis4"/>
      </w:pPr>
      <w:bookmarkStart w:id="60" w:name="_Toc57297421"/>
      <w:bookmarkStart w:id="61" w:name="_Toc95817625"/>
      <w:r w:rsidRPr="001312C6">
        <w:t>architektonické řešení - kompozice tvarového řešení, materiálové a barevné řešení,</w:t>
      </w:r>
      <w:bookmarkEnd w:id="60"/>
      <w:bookmarkEnd w:id="61"/>
    </w:p>
    <w:p w14:paraId="2B642C82" w14:textId="44F64065" w:rsidR="00EB225A" w:rsidRDefault="00EB225A" w:rsidP="00EB225A">
      <w:r>
        <w:t>Hmota stavby</w:t>
      </w:r>
      <w:r w:rsidR="00511832">
        <w:t xml:space="preserve"> SO 01</w:t>
      </w:r>
      <w:r>
        <w:t xml:space="preserve"> je navržena s jednoduchými obdélníkovými přímočarými tvary s </w:t>
      </w:r>
      <w:r w:rsidR="000C6A3C">
        <w:t>plochou</w:t>
      </w:r>
      <w:r>
        <w:t xml:space="preserve"> střechou. Materiálové a výtvarné řešení bylo pojato </w:t>
      </w:r>
      <w:r w:rsidR="000C6A3C">
        <w:t>formou dle přilehlé zástavby.</w:t>
      </w:r>
    </w:p>
    <w:p w14:paraId="6AF6BD8A" w14:textId="5C5DBA67" w:rsidR="00511832" w:rsidRDefault="00511832" w:rsidP="00EB225A">
      <w:r>
        <w:t xml:space="preserve">Stavba bude obložena keramickým obkladem s cihelných </w:t>
      </w:r>
      <w:r w:rsidR="008E67F5">
        <w:t>pásků</w:t>
      </w:r>
      <w:r>
        <w:t>, výplně otvorů</w:t>
      </w:r>
      <w:r w:rsidR="0039786D">
        <w:t xml:space="preserve"> dveří</w:t>
      </w:r>
      <w:r>
        <w:t xml:space="preserve"> a klempířské prvky budou v cortenovém odstínu (zrezlý plech) a stře</w:t>
      </w:r>
      <w:r w:rsidR="004E7775">
        <w:t>š</w:t>
      </w:r>
      <w:r>
        <w:t>ní plochá konstrukce bude pokryta ochrannou vrstvou z kačírku. Stavba bude založena na základovém rámu, který bude posléze také obložen obkladem tak, aby hmota stavby evokovala jednolitý vhled od terénu až po horní hranu.</w:t>
      </w:r>
      <w:r w:rsidR="00190B40">
        <w:t xml:space="preserve"> Na jihozápadní fasádě budou osazen</w:t>
      </w:r>
      <w:r w:rsidR="00530B52">
        <w:t xml:space="preserve"> cortenový tahokov</w:t>
      </w:r>
      <w:r w:rsidR="00190B40">
        <w:t>, kter</w:t>
      </w:r>
      <w:r w:rsidR="00530B52">
        <w:t>ý</w:t>
      </w:r>
      <w:r w:rsidR="00190B40">
        <w:t xml:space="preserve"> m</w:t>
      </w:r>
      <w:r w:rsidR="00530B52">
        <w:t>á</w:t>
      </w:r>
      <w:r w:rsidR="00190B40">
        <w:t xml:space="preserve"> za účel </w:t>
      </w:r>
      <w:r w:rsidR="004E7775">
        <w:t xml:space="preserve">jak </w:t>
      </w:r>
      <w:r w:rsidR="00190B40">
        <w:t>zabránění násilnému vniknutí do objektu okny, tak m</w:t>
      </w:r>
      <w:r w:rsidR="00530B52">
        <w:t>á</w:t>
      </w:r>
      <w:r w:rsidR="00190B40">
        <w:t xml:space="preserve"> také plnit funkci architektonickou.</w:t>
      </w:r>
    </w:p>
    <w:p w14:paraId="040325B1" w14:textId="6EC19908" w:rsidR="00511832" w:rsidRDefault="00511832" w:rsidP="00EB225A">
      <w:r>
        <w:t>Okolní prostředí bude upraveno pomocí zpevněných ploch</w:t>
      </w:r>
      <w:r w:rsidR="004E7775">
        <w:t xml:space="preserve"> SO 02</w:t>
      </w:r>
      <w:r>
        <w:t xml:space="preserve"> z </w:t>
      </w:r>
      <w:r w:rsidR="004E7775">
        <w:t>kamenné</w:t>
      </w:r>
      <w:r>
        <w:t xml:space="preserve"> dlažby</w:t>
      </w:r>
      <w:r w:rsidR="004E7775">
        <w:t xml:space="preserve">. </w:t>
      </w:r>
      <w:r>
        <w:t>Prostor bude doplněn o jednoduchý městský mobiliář a hrany zpevněných ploch, kde by hrozil volný pád z výšky vyšší než 0,5m</w:t>
      </w:r>
      <w:r w:rsidR="00190B40">
        <w:t>,</w:t>
      </w:r>
      <w:r>
        <w:t xml:space="preserve"> bude lemovat ocelové zábradlí taktéž v</w:t>
      </w:r>
      <w:r w:rsidR="00530B52">
        <w:t> </w:t>
      </w:r>
      <w:r>
        <w:t>cortenov</w:t>
      </w:r>
      <w:r w:rsidR="00530B52">
        <w:t xml:space="preserve">é úpravě </w:t>
      </w:r>
      <w:r w:rsidR="00945D41">
        <w:t>z vertikální</w:t>
      </w:r>
      <w:r>
        <w:t xml:space="preserve"> výplní </w:t>
      </w:r>
      <w:r w:rsidR="00945D41">
        <w:t>pomocí plných ocelových rovnostěnných profilů.</w:t>
      </w:r>
    </w:p>
    <w:p w14:paraId="0E41F6B9" w14:textId="77777777" w:rsidR="005B1B4C" w:rsidRPr="00A24C0C" w:rsidRDefault="005B1B4C" w:rsidP="005B1B4C">
      <w:pPr>
        <w:pStyle w:val="Nadpis3"/>
      </w:pPr>
      <w:bookmarkStart w:id="62" w:name="_Toc58498941"/>
      <w:bookmarkStart w:id="63" w:name="_Toc65517448"/>
      <w:bookmarkStart w:id="64" w:name="_Toc95817626"/>
      <w:r w:rsidRPr="001312C6">
        <w:t>Celkové provozní řešení, technologie výroby</w:t>
      </w:r>
      <w:bookmarkEnd w:id="62"/>
      <w:bookmarkEnd w:id="63"/>
      <w:bookmarkEnd w:id="64"/>
    </w:p>
    <w:p w14:paraId="5DFBD68E" w14:textId="03C213C8" w:rsidR="00DE1062" w:rsidRDefault="00EB225A" w:rsidP="00773D72">
      <w:r>
        <w:t>Charakter stavby si nevyžaduje provozní řešení a technologie výroby.</w:t>
      </w:r>
    </w:p>
    <w:p w14:paraId="41C1A46C" w14:textId="4CBEED69" w:rsidR="00773D72" w:rsidRDefault="00773D72" w:rsidP="00773D72">
      <w:pPr>
        <w:pStyle w:val="Nadpis3"/>
      </w:pPr>
      <w:bookmarkStart w:id="65" w:name="_Toc95817627"/>
      <w:r w:rsidRPr="001312C6">
        <w:t>Bezbariérové užívání stavby</w:t>
      </w:r>
      <w:bookmarkEnd w:id="65"/>
    </w:p>
    <w:p w14:paraId="463561C9" w14:textId="7AFD7062" w:rsidR="00753FDD" w:rsidRDefault="00753FDD" w:rsidP="00753FDD">
      <w:r>
        <w:t xml:space="preserve">Celá stavba je řešena s </w:t>
      </w:r>
      <w:r w:rsidR="0079474F">
        <w:t>možností</w:t>
      </w:r>
      <w:r>
        <w:t xml:space="preserve"> využívání osobami se sníženou schopností pohybu a orientace na základě §2, (1), b), vyhlášky č.398/2009 Sb. o obecných technických požadavcích zabezpečujících bezbariérové užívání staveb. </w:t>
      </w:r>
    </w:p>
    <w:p w14:paraId="41C1A46F" w14:textId="635020EC" w:rsidR="00AE2452" w:rsidRDefault="00AE2452" w:rsidP="00AE2452">
      <w:pPr>
        <w:pStyle w:val="Nadpis3"/>
      </w:pPr>
      <w:bookmarkStart w:id="66" w:name="_Toc95817628"/>
      <w:r w:rsidRPr="001312C6">
        <w:t>Bezpečnost při užívání stavby</w:t>
      </w:r>
      <w:bookmarkEnd w:id="66"/>
    </w:p>
    <w:p w14:paraId="7A479F67" w14:textId="03BF7257" w:rsidR="00E42392" w:rsidRDefault="00E42392" w:rsidP="00E42392">
      <w:pPr>
        <w:rPr>
          <w:rFonts w:cs="Open Sans"/>
        </w:rPr>
      </w:pPr>
      <w:r w:rsidRPr="00710AF5">
        <w:rPr>
          <w:rFonts w:cs="Open Sans"/>
        </w:rPr>
        <w:t>Stavba je v rámci bezpečnosti při užívání navržena tak, aby byl omezen zákaz</w:t>
      </w:r>
      <w:r>
        <w:rPr>
          <w:rFonts w:cs="Open Sans"/>
        </w:rPr>
        <w:t xml:space="preserve"> </w:t>
      </w:r>
      <w:r w:rsidRPr="00710AF5">
        <w:rPr>
          <w:rFonts w:cs="Open Sans"/>
        </w:rPr>
        <w:t>vstupu do prostor, které nejsou určeny veřejnosti a dále dalšími vhodnými opatřeními, mezi něž patří následující prvky. Schodiště jsou opatřen</w:t>
      </w:r>
      <w:r w:rsidR="00364BA7">
        <w:rPr>
          <w:rFonts w:cs="Open Sans"/>
        </w:rPr>
        <w:t>a</w:t>
      </w:r>
      <w:r w:rsidRPr="00710AF5">
        <w:rPr>
          <w:rFonts w:cs="Open Sans"/>
        </w:rPr>
        <w:t xml:space="preserve"> zábradlím v </w:t>
      </w:r>
      <w:r w:rsidRPr="00710AF5">
        <w:rPr>
          <w:rFonts w:cs="Open Sans"/>
        </w:rPr>
        <w:lastRenderedPageBreak/>
        <w:t xml:space="preserve">souladu s ČSN 74 3305 Ochranná zábradlí, minimální výška zábradlí bude 1000mm. Provedení zábradlí bude zabraňovat možnost vyšplhání, nebo propadnutí. Zasklení </w:t>
      </w:r>
      <w:r>
        <w:rPr>
          <w:rFonts w:cs="Open Sans"/>
        </w:rPr>
        <w:t>vchodových</w:t>
      </w:r>
      <w:r w:rsidRPr="00710AF5">
        <w:rPr>
          <w:rFonts w:cs="Open Sans"/>
        </w:rPr>
        <w:t xml:space="preserve"> bude navrženo z bezpečnostního vrstveného skla. Podlahové krytiny (keramické) budou vykazovat příslušnou třídu protiskluznosti dle ČSN 74 4505 a to min. R10 se součinitelem smykového tření za mokra μ ≥ 0,5 a v</w:t>
      </w:r>
      <w:r>
        <w:rPr>
          <w:rFonts w:cs="Open Sans"/>
        </w:rPr>
        <w:t> </w:t>
      </w:r>
      <w:r w:rsidRPr="00710AF5">
        <w:rPr>
          <w:rFonts w:cs="Open Sans"/>
        </w:rPr>
        <w:t>př</w:t>
      </w:r>
      <w:r w:rsidRPr="00710AF5">
        <w:rPr>
          <w:rFonts w:eastAsia="DengXian" w:cs="Open Sans"/>
        </w:rPr>
        <w:t>í</w:t>
      </w:r>
      <w:r w:rsidRPr="00710AF5">
        <w:rPr>
          <w:rFonts w:cs="Open Sans"/>
        </w:rPr>
        <w:t>padě</w:t>
      </w:r>
      <w:r>
        <w:rPr>
          <w:rFonts w:cs="Open Sans"/>
        </w:rPr>
        <w:t xml:space="preserve"> </w:t>
      </w:r>
      <w:r w:rsidRPr="00710AF5">
        <w:rPr>
          <w:rFonts w:cs="Open Sans"/>
        </w:rPr>
        <w:t>schodišť μ ≥ 0,5 + tgα. Ostatní podlahov</w:t>
      </w:r>
      <w:r>
        <w:rPr>
          <w:rFonts w:cs="Open Sans"/>
        </w:rPr>
        <w:t>é</w:t>
      </w:r>
      <w:r w:rsidRPr="00710AF5">
        <w:rPr>
          <w:rFonts w:cs="Open Sans"/>
        </w:rPr>
        <w:t xml:space="preserve"> materiál</w:t>
      </w:r>
      <w:r>
        <w:rPr>
          <w:rFonts w:cs="Open Sans"/>
        </w:rPr>
        <w:t>y</w:t>
      </w:r>
      <w:r w:rsidRPr="00710AF5">
        <w:rPr>
          <w:rFonts w:cs="Open Sans"/>
        </w:rPr>
        <w:t xml:space="preserve"> budou splňovat stejné součinitel</w:t>
      </w:r>
      <w:r>
        <w:rPr>
          <w:rFonts w:cs="Open Sans"/>
        </w:rPr>
        <w:t xml:space="preserve">e </w:t>
      </w:r>
      <w:r w:rsidRPr="00710AF5">
        <w:rPr>
          <w:rFonts w:cs="Open Sans"/>
        </w:rPr>
        <w:t>smykového tření. V rámci celé</w:t>
      </w:r>
      <w:r w:rsidR="0079474F">
        <w:rPr>
          <w:rFonts w:cs="Open Sans"/>
        </w:rPr>
        <w:t xml:space="preserve"> stavby </w:t>
      </w:r>
      <w:r w:rsidRPr="00710AF5">
        <w:rPr>
          <w:rFonts w:cs="Open Sans"/>
        </w:rPr>
        <w:t>budou dále instalovány příslušné bezpečností</w:t>
      </w:r>
      <w:r>
        <w:rPr>
          <w:rFonts w:cs="Open Sans"/>
        </w:rPr>
        <w:t xml:space="preserve"> </w:t>
      </w:r>
      <w:r w:rsidRPr="00710AF5">
        <w:rPr>
          <w:rFonts w:cs="Open Sans"/>
        </w:rPr>
        <w:t>tabulky</w:t>
      </w:r>
      <w:r>
        <w:rPr>
          <w:rFonts w:cs="Open Sans"/>
        </w:rPr>
        <w:t>, evakuační plán</w:t>
      </w:r>
      <w:r w:rsidRPr="00710AF5">
        <w:rPr>
          <w:rFonts w:cs="Open Sans"/>
        </w:rPr>
        <w:t xml:space="preserve"> a nápisy. V průběhu výstavby bude bezpečnost dodržena pomocí platných</w:t>
      </w:r>
      <w:r>
        <w:rPr>
          <w:rFonts w:cs="Open Sans"/>
        </w:rPr>
        <w:t xml:space="preserve"> </w:t>
      </w:r>
      <w:r w:rsidRPr="00710AF5">
        <w:rPr>
          <w:rFonts w:cs="Open Sans"/>
        </w:rPr>
        <w:t>norem a legislativ.</w:t>
      </w:r>
      <w:r w:rsidR="00C016C6" w:rsidRPr="00C016C6">
        <w:t xml:space="preserve"> </w:t>
      </w:r>
      <w:r w:rsidR="00C016C6" w:rsidRPr="00C016C6">
        <w:rPr>
          <w:rFonts w:cs="Open Sans"/>
        </w:rPr>
        <w:t xml:space="preserve">Veškeré el. rozvody jsou navrženy tak, aby bylo zabráněno úrazem proudem, a to přepěťovou ochranou. </w:t>
      </w:r>
      <w:r w:rsidR="00C016C6">
        <w:rPr>
          <w:rFonts w:cs="Open Sans"/>
        </w:rPr>
        <w:t>Rozvody</w:t>
      </w:r>
      <w:r w:rsidR="00C016C6" w:rsidRPr="00C016C6">
        <w:rPr>
          <w:rFonts w:cs="Open Sans"/>
        </w:rPr>
        <w:t xml:space="preserve"> a instalace bud</w:t>
      </w:r>
      <w:r w:rsidR="00C016C6">
        <w:rPr>
          <w:rFonts w:cs="Open Sans"/>
        </w:rPr>
        <w:t>ou</w:t>
      </w:r>
      <w:r w:rsidR="00C016C6" w:rsidRPr="00C016C6">
        <w:rPr>
          <w:rFonts w:cs="Open Sans"/>
        </w:rPr>
        <w:t xml:space="preserve"> proveden</w:t>
      </w:r>
      <w:r w:rsidR="00C016C6">
        <w:rPr>
          <w:rFonts w:cs="Open Sans"/>
        </w:rPr>
        <w:t>y</w:t>
      </w:r>
      <w:r w:rsidR="00C016C6" w:rsidRPr="00C016C6">
        <w:rPr>
          <w:rFonts w:cs="Open Sans"/>
        </w:rPr>
        <w:t xml:space="preserve"> v souladu s vyhláškou č. 407/2004 Sb.</w:t>
      </w:r>
    </w:p>
    <w:p w14:paraId="52D55426" w14:textId="77777777" w:rsidR="00DD5762" w:rsidRDefault="00DD5762" w:rsidP="00DD5762">
      <w:r>
        <w:t xml:space="preserve">Stavba je navržena v souladu s požadavky bezpečnosti při užívání. Bezpečnost v užívání stavby bude zaručena dodržováním obecně závazných předpisů, normativů, návštěvního řádu apod. </w:t>
      </w:r>
    </w:p>
    <w:p w14:paraId="67AAABBB" w14:textId="77777777" w:rsidR="00DD5762" w:rsidRDefault="00DD5762" w:rsidP="00DD5762">
      <w:r>
        <w:t xml:space="preserve">Možnost vzniku havárií souvisí např. se selháním lidského faktoru, požárem aj. Výčet havárií lze minimalizovat běžnými opatřeními a dodržováním obecně závazných předpisů, normativů a požárních zpráv. </w:t>
      </w:r>
    </w:p>
    <w:p w14:paraId="061D2F6E" w14:textId="77777777" w:rsidR="00DD5762" w:rsidRDefault="00DD5762" w:rsidP="00DD5762">
      <w:r>
        <w:t xml:space="preserve">Prováděcí firma před předáním stavby dokonale seznámí investora s nově realizovanou stavbou včetně instalovaných zařízení a seznámí jej se způsobem ovládání. </w:t>
      </w:r>
    </w:p>
    <w:p w14:paraId="55E94A62" w14:textId="6989BB20" w:rsidR="00DD5762" w:rsidRPr="00DD5762" w:rsidRDefault="00DD5762" w:rsidP="00DD5762">
      <w:r>
        <w:t>Zpevněné plochy a prvky na nich budou provedeny tak, aby byly v souladu s platnými legislativními předpisy, a dále aby splňovaly všechny podmínky certifikace pro bezpečné užívání veřejnost</w:t>
      </w:r>
      <w:r w:rsidR="00E42392">
        <w:t>í.</w:t>
      </w:r>
    </w:p>
    <w:p w14:paraId="41C1A471" w14:textId="77777777" w:rsidR="009E0C55" w:rsidRDefault="009E0C55" w:rsidP="00AE2452">
      <w:r w:rsidRPr="009E0C55">
        <w:t>Stavba bude provedena z certifikovaných materiálů a výrobků.</w:t>
      </w:r>
    </w:p>
    <w:p w14:paraId="7AC6E246" w14:textId="0CC2C8AB" w:rsidR="007275CF" w:rsidRPr="007275CF" w:rsidRDefault="007275CF" w:rsidP="007275CF">
      <w:pPr>
        <w:pStyle w:val="Nadpis3"/>
        <w:tabs>
          <w:tab w:val="left" w:pos="5245"/>
        </w:tabs>
      </w:pPr>
      <w:bookmarkStart w:id="67" w:name="_Toc95817629"/>
      <w:bookmarkStart w:id="68" w:name="_Toc58498945"/>
      <w:bookmarkStart w:id="69" w:name="_Toc65517452"/>
      <w:r w:rsidRPr="001312C6">
        <w:t xml:space="preserve">Základní </w:t>
      </w:r>
      <w:r w:rsidRPr="00C44D25">
        <w:t>charakteristika</w:t>
      </w:r>
      <w:r w:rsidRPr="001312C6">
        <w:t xml:space="preserve"> objektů</w:t>
      </w:r>
      <w:bookmarkEnd w:id="67"/>
    </w:p>
    <w:p w14:paraId="4B1514A2" w14:textId="77777777" w:rsidR="00267C52" w:rsidRDefault="00267C52" w:rsidP="001E58D8">
      <w:pPr>
        <w:pStyle w:val="Nadpis4"/>
      </w:pPr>
      <w:bookmarkStart w:id="70" w:name="_Toc95817630"/>
      <w:r>
        <w:t>stavební řešení,</w:t>
      </w:r>
      <w:bookmarkEnd w:id="68"/>
      <w:bookmarkEnd w:id="69"/>
      <w:bookmarkEnd w:id="70"/>
    </w:p>
    <w:p w14:paraId="02C56B4A" w14:textId="77777777" w:rsidR="00267C52" w:rsidRPr="007704F7" w:rsidRDefault="00267C52" w:rsidP="00FA3072">
      <w:pPr>
        <w:pStyle w:val="Nadpis4"/>
        <w:numPr>
          <w:ilvl w:val="0"/>
          <w:numId w:val="0"/>
        </w:numPr>
      </w:pPr>
      <w:bookmarkStart w:id="71" w:name="_Toc95817631"/>
      <w:r w:rsidRPr="007704F7">
        <w:t>PŘÍPRAVA ÚZEMÍ A ZAŘÍZENÍ STAVENIŠTĚ</w:t>
      </w:r>
      <w:bookmarkEnd w:id="71"/>
    </w:p>
    <w:p w14:paraId="6AB1A097" w14:textId="38BE2577" w:rsidR="00267C52" w:rsidRPr="00592C7E" w:rsidRDefault="00267C52" w:rsidP="00267C52">
      <w:r>
        <w:t xml:space="preserve">Před zahájení veškerých prací je stavebník povinen provést vytyčení inženýrských sítí v prostoru staveniště a přístupu na pozemek. V rámci přípravy území bude příslušným způsobem zamezeno přístupu nepovolaným osobo, či veřejnosti na staveniště (výstražné pásky, plot, </w:t>
      </w:r>
      <w:r w:rsidR="005F351B">
        <w:t>ap</w:t>
      </w:r>
      <w:r>
        <w:t xml:space="preserve">od.). Před vjezdem vozidel na veřejné komunikace budou veškerá vozidla očištěna na staveništi, aby nedošlo k znečištění místní komunikace. Bude provedeno oplocení a zajištění staveniště proti vstupu nepovolaných osob. V rámci přípravy území bude ověřena hloubka vybudovaných </w:t>
      </w:r>
      <w:r>
        <w:lastRenderedPageBreak/>
        <w:t>šachet kanalizace a niveleta komunikace, výsledky měření budou následně zohledněny při provádění základových konstrukcí a ležaté kanalizace.</w:t>
      </w:r>
    </w:p>
    <w:p w14:paraId="3B6AAF3A" w14:textId="7F740CAF" w:rsidR="00267C52" w:rsidRPr="00DA354C" w:rsidRDefault="00267C52" w:rsidP="00FA3072">
      <w:pPr>
        <w:pStyle w:val="Nadpis4"/>
        <w:numPr>
          <w:ilvl w:val="0"/>
          <w:numId w:val="0"/>
        </w:numPr>
      </w:pPr>
      <w:bookmarkStart w:id="72" w:name="_Toc95817632"/>
      <w:r w:rsidRPr="00DA354C">
        <w:t xml:space="preserve">SO 01 – </w:t>
      </w:r>
      <w:r w:rsidR="00FA3072">
        <w:t>VEŘEJNÉ TOALETY</w:t>
      </w:r>
      <w:bookmarkEnd w:id="72"/>
    </w:p>
    <w:p w14:paraId="37D6BA4F" w14:textId="0293C08A" w:rsidR="00FA3072" w:rsidRDefault="00FA3072" w:rsidP="00FA3072">
      <w:r>
        <w:t>Pro založení stavby budou připraveny základové pasy s nadezdívkou ze ztraceného bednění, která bude zakončena tak, aby její horní líc byl ve specifikované výšce dané projektem a sp</w:t>
      </w:r>
      <w:r w:rsidR="00462A19">
        <w:t>l</w:t>
      </w:r>
      <w:r>
        <w:t>ňovala rovinnost &lt;2mm/2m. Při budování této konstrukce je nutné osadit chráničky pro prostup inženýrských sítí dle výkresové dokumentace.</w:t>
      </w:r>
    </w:p>
    <w:p w14:paraId="43B6392C" w14:textId="097B494C" w:rsidR="00FA3072" w:rsidRDefault="00FA3072" w:rsidP="00FA3072">
      <w:r>
        <w:t xml:space="preserve">Samotný objekt bude sestávat s již hotové ocelové konstrukce včetně jejího vnitřního vybavení, výplněmi otvorů i vnitřní a vnějším opláštěním. Takto připravená hmota bude na staveniště dodána specializovaným dodavatelem. Stavba se osadí na předem připravený betonový rám a připojí ke všem přípojkám. Následně bude na vnější opláštění proveden rám z ocelových profilů, ke kterým budou připevněny cementovláknité desky, které se následně zpenetrují a natáhne se na ně cementové lepidlo s vloženou sklotextilní tkaninou. Na takto připravený povrch budou následně lepeny cihelné obklady. </w:t>
      </w:r>
      <w:r w:rsidR="00050E7A">
        <w:t>Dále bude provedena finální s</w:t>
      </w:r>
      <w:r>
        <w:t>třešní krytina</w:t>
      </w:r>
      <w:r w:rsidR="00050E7A">
        <w:t xml:space="preserve"> a bude </w:t>
      </w:r>
      <w:r>
        <w:t>opatřena ochrannou vrstvou z kačírkového zásypu. Na jihozápadní fasádě budou osazeny cortenové perforované lamely, které mají za účel zabránění násilnému vniknutí do objektu okny, tak mají také plnit funkci architektonickou.</w:t>
      </w:r>
    </w:p>
    <w:p w14:paraId="40BC29F8" w14:textId="5DD3BA47" w:rsidR="00FA3072" w:rsidRDefault="00FA3072" w:rsidP="00FA3072">
      <w:r>
        <w:t xml:space="preserve">Vstupní dveře do prostor WC určené veřejnosti budou opatřeny </w:t>
      </w:r>
      <w:r w:rsidR="00D01BB6">
        <w:t>bezpečnostním</w:t>
      </w:r>
      <w:r>
        <w:t xml:space="preserve"> zařízením a zámkem, které dveře automaticky otevře po vhození příslušné peněžní části, či po přiložení kreditní karty.</w:t>
      </w:r>
    </w:p>
    <w:p w14:paraId="205B3AF9" w14:textId="01C5F76F" w:rsidR="00267C52" w:rsidRPr="00DA354C" w:rsidRDefault="00267C52" w:rsidP="000C2DC5">
      <w:pPr>
        <w:pStyle w:val="Nadpis4"/>
        <w:numPr>
          <w:ilvl w:val="0"/>
          <w:numId w:val="0"/>
        </w:numPr>
      </w:pPr>
      <w:bookmarkStart w:id="73" w:name="_Toc95817633"/>
      <w:r w:rsidRPr="00DA354C">
        <w:t xml:space="preserve">SO 02 – </w:t>
      </w:r>
      <w:r w:rsidR="000C2DC5">
        <w:t>ZPEVNĚNÉ PLOCHY</w:t>
      </w:r>
      <w:bookmarkEnd w:id="73"/>
    </w:p>
    <w:p w14:paraId="592637D6" w14:textId="77777777" w:rsidR="00C36EE8" w:rsidRDefault="00C36EE8" w:rsidP="00C36EE8">
      <w:r>
        <w:t xml:space="preserve">Pro zhotovení navrhovaných ploch bude nutné prvně odstranění části stávající zpevněné plochy dle výkresové dokumentace. </w:t>
      </w:r>
    </w:p>
    <w:p w14:paraId="2A38FB30" w14:textId="3820B7FD" w:rsidR="00C36EE8" w:rsidRDefault="00C36EE8" w:rsidP="00C36EE8">
      <w:r>
        <w:t xml:space="preserve">Následně budou osazeny kamenné obrubníky na jihozápadní straně. Zpevněná plocha se </w:t>
      </w:r>
      <w:r w:rsidR="0087640F">
        <w:t xml:space="preserve">bude </w:t>
      </w:r>
      <w:r>
        <w:t xml:space="preserve">svažovat od nejvyššího bodu, který je stanoven </w:t>
      </w:r>
      <w:r w:rsidR="00AF64CD">
        <w:t>v nejvyšším místě severně od stavby na stávající zpevněné ploše</w:t>
      </w:r>
      <w:r>
        <w:t xml:space="preserve">. Na jihozápadní straně bude plocha zarovnána s horním lícem nově osazených obrubníků. Severozápadní až severní strana bude zarovnána se stávající výškou zbylé stávající zpevněné plochy a severovýchodní až jižní strana bude zakončena v úrovni nově zbudované opěrné zídky a proběhne plynulé navázání na </w:t>
      </w:r>
      <w:r w:rsidR="006D2923">
        <w:t>navrhovanou rampu</w:t>
      </w:r>
      <w:r>
        <w:t>. Tato zídka bude z betonových výplňových tvárnic a bude vytažena cca 15cm nad upravenou zpevněnou plochu. V místě SO 03 bude zídka provedena až do výšky přibližně 1,</w:t>
      </w:r>
      <w:r w:rsidR="00FA6E0A">
        <w:t>1</w:t>
      </w:r>
      <w:r>
        <w:t xml:space="preserve">m </w:t>
      </w:r>
      <w:r>
        <w:lastRenderedPageBreak/>
        <w:t>nad U.T., aby byl dostatečně zakryt pohled na kontejnerové stání při východu z SO 01.</w:t>
      </w:r>
      <w:r w:rsidR="00FA6E0A">
        <w:t xml:space="preserve"> Na horní líc budou položeny </w:t>
      </w:r>
      <w:r w:rsidR="00FD4FF5">
        <w:t>ostře pálené lícové cihly na štorc do cementové malty.</w:t>
      </w:r>
      <w:r>
        <w:t xml:space="preserve"> Do horního líce opěrné zdi přichyceno nově navrhované zábradlí</w:t>
      </w:r>
      <w:r w:rsidR="00FD4FF5">
        <w:t xml:space="preserve"> dle výkresové dokumentace</w:t>
      </w:r>
      <w:r>
        <w:t>. Dále bude při severovýchodním líci zpevněné plochy proveden dešťový žlab, který bude zachycenou srážkovou vodu svádět do nejbližší dešťově vpusti. Jako nášlapná vrstva bude použita kamenná dlažba</w:t>
      </w:r>
      <w:r w:rsidR="008529AE">
        <w:t xml:space="preserve"> 10x10x10cm</w:t>
      </w:r>
      <w:r>
        <w:t>. Opěrné zdi budou následně také obloženy cihelným obkladem.</w:t>
      </w:r>
    </w:p>
    <w:p w14:paraId="1EE054B4" w14:textId="2B1B8A96" w:rsidR="00837541" w:rsidRDefault="00837541" w:rsidP="00837541">
      <w:pPr>
        <w:pStyle w:val="Nadpis4"/>
        <w:numPr>
          <w:ilvl w:val="0"/>
          <w:numId w:val="0"/>
        </w:numPr>
      </w:pPr>
      <w:bookmarkStart w:id="74" w:name="_Toc95817634"/>
      <w:r w:rsidRPr="00DA354C">
        <w:t>SO 0</w:t>
      </w:r>
      <w:r>
        <w:t>3</w:t>
      </w:r>
      <w:r w:rsidRPr="00DA354C">
        <w:t xml:space="preserve"> – </w:t>
      </w:r>
      <w:r>
        <w:t>KONTEJNEROVÉ STÁNÍ</w:t>
      </w:r>
      <w:bookmarkEnd w:id="74"/>
    </w:p>
    <w:p w14:paraId="1C66A720" w14:textId="485E5BDC" w:rsidR="00027C8A" w:rsidRDefault="00027C8A" w:rsidP="00027C8A">
      <w:bookmarkStart w:id="75" w:name="_Hlk98067143"/>
      <w:r>
        <w:t xml:space="preserve">Stání pro 3-4 odpadní kontejnery, na parcele č. </w:t>
      </w:r>
      <w:r w:rsidR="00363D79">
        <w:t>2629/1</w:t>
      </w:r>
      <w:r>
        <w:t xml:space="preserve"> bude provedeno severo</w:t>
      </w:r>
      <w:r w:rsidR="00363D79">
        <w:t>východním</w:t>
      </w:r>
      <w:r>
        <w:t xml:space="preserve"> směrem od </w:t>
      </w:r>
      <w:r w:rsidR="00363D79">
        <w:t>SO01</w:t>
      </w:r>
      <w:r>
        <w:t xml:space="preserve">. Je navrženo o </w:t>
      </w:r>
      <w:r w:rsidR="00363D79">
        <w:t xml:space="preserve">max. </w:t>
      </w:r>
      <w:r>
        <w:t xml:space="preserve">rozměrech: </w:t>
      </w:r>
      <w:r w:rsidR="009F0B5A">
        <w:t xml:space="preserve">2,00x6,20 </w:t>
      </w:r>
      <w:r>
        <w:t>m a bude přiléhat delší stranou ke stávající komunikaci ohraničené</w:t>
      </w:r>
      <w:r w:rsidR="009F0B5A">
        <w:t xml:space="preserve"> nájezdovým</w:t>
      </w:r>
      <w:r>
        <w:t xml:space="preserve"> obrubníkem</w:t>
      </w:r>
      <w:r w:rsidR="00ED1E0E">
        <w:t xml:space="preserve"> do betonového lože.</w:t>
      </w:r>
    </w:p>
    <w:p w14:paraId="5B621E56" w14:textId="2A379C50" w:rsidR="00837541" w:rsidRDefault="00837541" w:rsidP="00837541">
      <w:r>
        <w:t>Stání pro kontejnery bude napojeno sv</w:t>
      </w:r>
      <w:r w:rsidR="00FC4AC8">
        <w:t>ou</w:t>
      </w:r>
      <w:r>
        <w:t xml:space="preserve"> jihozápadní </w:t>
      </w:r>
      <w:r w:rsidR="00FC4AC8">
        <w:t>hranou</w:t>
      </w:r>
      <w:r>
        <w:t xml:space="preserve"> na nově vybudovanou opěrnou zeď. Povrchová úprava je navržena z</w:t>
      </w:r>
      <w:r w:rsidR="00FC4AC8">
        <w:t xml:space="preserve"> kamenné</w:t>
      </w:r>
      <w:r>
        <w:t xml:space="preserve"> dlažby</w:t>
      </w:r>
      <w:r w:rsidR="008529AE">
        <w:t xml:space="preserve"> 10x10x10cm</w:t>
      </w:r>
      <w:r>
        <w:t xml:space="preserve">. Napojení na přilehlou místní komunikaci při severovýchodním líci bude provedeno přes dělící silniční betonový </w:t>
      </w:r>
      <w:r w:rsidR="001436AE">
        <w:t xml:space="preserve">nájezdový </w:t>
      </w:r>
      <w:r>
        <w:t>obrubník.</w:t>
      </w:r>
      <w:r w:rsidR="001436AE">
        <w:t xml:space="preserve"> </w:t>
      </w:r>
      <w:r w:rsidR="002D723F">
        <w:t xml:space="preserve">Hrany plochy, které budou sousedit s travnatou plochou, budou opatřeny chodníkovým obrubníkem </w:t>
      </w:r>
      <w:r w:rsidR="000E69E0">
        <w:t>do betonového lože.</w:t>
      </w:r>
    </w:p>
    <w:p w14:paraId="54EEDA55" w14:textId="0D6B5E14" w:rsidR="00837541" w:rsidRPr="00837541" w:rsidRDefault="00837541" w:rsidP="00837541">
      <w:pPr>
        <w:pStyle w:val="Nadpis4"/>
        <w:numPr>
          <w:ilvl w:val="0"/>
          <w:numId w:val="0"/>
        </w:numPr>
      </w:pPr>
      <w:bookmarkStart w:id="76" w:name="_Toc95817635"/>
      <w:bookmarkEnd w:id="75"/>
      <w:r w:rsidRPr="00DA354C">
        <w:t>SO 0</w:t>
      </w:r>
      <w:r>
        <w:t>4</w:t>
      </w:r>
      <w:r w:rsidRPr="00DA354C">
        <w:t xml:space="preserve"> – </w:t>
      </w:r>
      <w:r>
        <w:t>PŘÍPOJKY</w:t>
      </w:r>
      <w:bookmarkEnd w:id="76"/>
    </w:p>
    <w:p w14:paraId="64561DD2" w14:textId="52332E5D" w:rsidR="00837541" w:rsidRDefault="00837541" w:rsidP="00837541">
      <w:r>
        <w:t>Připojovací místa a informace jsou patrné z výkresové dokumentace.</w:t>
      </w:r>
    </w:p>
    <w:p w14:paraId="15984F3F" w14:textId="276E76CD" w:rsidR="004E245D" w:rsidRPr="00797913" w:rsidRDefault="004E245D" w:rsidP="00837541">
      <w:r>
        <w:t>Podrobnější informace v dílčích částech této dokumentace dle daného stavebního objektu.</w:t>
      </w:r>
    </w:p>
    <w:p w14:paraId="56C2F7F9" w14:textId="77777777" w:rsidR="00837541" w:rsidRPr="008658D3" w:rsidRDefault="00837541" w:rsidP="00837541">
      <w:pPr>
        <w:rPr>
          <w:rFonts w:cs="Open Sans"/>
        </w:rPr>
      </w:pPr>
      <w:r w:rsidRPr="008658D3">
        <w:rPr>
          <w:rFonts w:cs="Open Sans"/>
        </w:rPr>
        <w:t>Napojení na technickou infrastrukturu:</w:t>
      </w:r>
    </w:p>
    <w:p w14:paraId="10B000DF" w14:textId="77777777" w:rsidR="00837541" w:rsidRDefault="00837541" w:rsidP="00837541">
      <w:pPr>
        <w:pStyle w:val="Odstavecseseznamem"/>
        <w:numPr>
          <w:ilvl w:val="0"/>
          <w:numId w:val="13"/>
        </w:numPr>
        <w:rPr>
          <w:rFonts w:cs="Open Sans"/>
        </w:rPr>
      </w:pPr>
      <w:r>
        <w:rPr>
          <w:rFonts w:cs="Open Sans"/>
        </w:rPr>
        <w:t>Dešťová i splašková kanalizace bude napojena na stávající kanalizaci přes novou revizní šachtu do stávající jednotné kanalizační stoky vedoucí v ose komunikace ulice Palackého.</w:t>
      </w:r>
    </w:p>
    <w:p w14:paraId="4B1E36B0" w14:textId="77777777" w:rsidR="00837541" w:rsidRPr="009D6AB5" w:rsidRDefault="00837541" w:rsidP="00837541">
      <w:pPr>
        <w:rPr>
          <w:rFonts w:cs="Open Sans"/>
        </w:rPr>
      </w:pPr>
      <w:r w:rsidRPr="009D6AB5">
        <w:rPr>
          <w:rFonts w:cs="Open Sans"/>
        </w:rPr>
        <w:t>Pitná voda:</w:t>
      </w:r>
    </w:p>
    <w:p w14:paraId="6124E94F" w14:textId="77777777" w:rsidR="00837541" w:rsidRPr="00D305B7" w:rsidRDefault="00837541" w:rsidP="00837541">
      <w:pPr>
        <w:pStyle w:val="Odstavecseseznamem"/>
        <w:numPr>
          <w:ilvl w:val="0"/>
          <w:numId w:val="13"/>
        </w:numPr>
        <w:spacing w:after="80" w:line="247" w:lineRule="auto"/>
        <w:rPr>
          <w:rFonts w:cs="Open Sans"/>
        </w:rPr>
      </w:pPr>
      <w:r>
        <w:rPr>
          <w:rFonts w:cs="Open Sans"/>
        </w:rPr>
        <w:t xml:space="preserve">Bude napojeno na stávající vodovodní přibližně 50m jihovýchodně od stavby na pozemku č. 5941 ve vlastnictví města, tady investora. Trasa vodovodní přípojky bude nadále vedena přes pozemky s č. 5939/1, 2623/1, 2628/15, které jsou také ve vlastnictví města Jihlava. Na pozemku č. 5939/1 bude osazena vodoměrná sestava v šachtě </w:t>
      </w:r>
      <w:r w:rsidRPr="00D305B7">
        <w:rPr>
          <w:rFonts w:cs="Open Sans"/>
        </w:rPr>
        <w:t>MODULO 1 (poklop pro 12,5t)</w:t>
      </w:r>
      <w:r>
        <w:rPr>
          <w:rFonts w:cs="Open Sans"/>
        </w:rPr>
        <w:t>.</w:t>
      </w:r>
    </w:p>
    <w:p w14:paraId="1A750B5E" w14:textId="77777777" w:rsidR="004E245D" w:rsidRDefault="004E245D" w:rsidP="004E245D">
      <w:pPr>
        <w:rPr>
          <w:rFonts w:cs="Open Sans"/>
        </w:rPr>
      </w:pPr>
      <w:r w:rsidRPr="00B71F79">
        <w:rPr>
          <w:rFonts w:cs="Open Sans"/>
        </w:rPr>
        <w:t>Zásobení elektrickou energií:</w:t>
      </w:r>
    </w:p>
    <w:p w14:paraId="1741CBC6" w14:textId="77777777" w:rsidR="004E245D" w:rsidRPr="007D6FB1" w:rsidRDefault="004E245D" w:rsidP="004E245D">
      <w:pPr>
        <w:pStyle w:val="Odstavecseseznamem"/>
        <w:numPr>
          <w:ilvl w:val="0"/>
          <w:numId w:val="13"/>
        </w:numPr>
        <w:rPr>
          <w:rFonts w:cs="Open Sans"/>
        </w:rPr>
      </w:pPr>
      <w:r>
        <w:rPr>
          <w:rFonts w:cs="Open Sans"/>
        </w:rPr>
        <w:lastRenderedPageBreak/>
        <w:t>Řešeno samostatně v gestci EG.D., pro vydání SP bude doložena smlouva o připojení.</w:t>
      </w:r>
    </w:p>
    <w:p w14:paraId="353F39EF" w14:textId="77777777" w:rsidR="00837541" w:rsidRPr="00B71F79" w:rsidRDefault="00837541" w:rsidP="00837541">
      <w:pPr>
        <w:spacing w:before="240" w:after="80" w:line="247" w:lineRule="auto"/>
        <w:rPr>
          <w:rFonts w:cs="Open Sans"/>
        </w:rPr>
      </w:pPr>
      <w:r w:rsidRPr="00B71F79">
        <w:rPr>
          <w:rFonts w:cs="Open Sans"/>
        </w:rPr>
        <w:t>Zásobení sdělovacími prostředky:</w:t>
      </w:r>
    </w:p>
    <w:p w14:paraId="559E65A8" w14:textId="77777777" w:rsidR="00837541" w:rsidRDefault="00837541" w:rsidP="00837541">
      <w:pPr>
        <w:pStyle w:val="Odstavecseseznamem"/>
        <w:numPr>
          <w:ilvl w:val="0"/>
          <w:numId w:val="13"/>
        </w:numPr>
        <w:spacing w:after="80" w:line="247" w:lineRule="auto"/>
        <w:rPr>
          <w:rFonts w:cs="Open Sans"/>
        </w:rPr>
      </w:pPr>
      <w:r>
        <w:rPr>
          <w:rFonts w:cs="Open Sans"/>
        </w:rPr>
        <w:t xml:space="preserve">Stavba bude připojena optickým kabelem se 12 vlákny ze stávajícího sloupu s veřejným kamerovým systémem, který se nachází severně od stavby veřejného WC. Přípojka bude vedena v chráničce HDPE. Z tohoto sloupu bude dále provedeno připojení optickým kabelem ves távající chráničce, ve které se nachází stávající analogový nepoužívaný kabel do podzemního kolektoru. V kolektoru bude kabel následně veden až do místa, kde se nachází rozvaděč městského systému. </w:t>
      </w:r>
    </w:p>
    <w:p w14:paraId="38AEC416" w14:textId="77777777" w:rsidR="00837541" w:rsidRDefault="00837541" w:rsidP="00837541">
      <w:pPr>
        <w:pStyle w:val="Odstavecseseznamem"/>
        <w:numPr>
          <w:ilvl w:val="0"/>
          <w:numId w:val="13"/>
        </w:numPr>
        <w:spacing w:after="80" w:line="247" w:lineRule="auto"/>
        <w:rPr>
          <w:rFonts w:cs="Open Sans"/>
        </w:rPr>
      </w:pPr>
      <w:r>
        <w:rPr>
          <w:rFonts w:cs="Open Sans"/>
        </w:rPr>
        <w:t>Chránička vedoucí do městského kolektoru bude muset být ošetřena proti možnému vniku srážkové vody do kolektoru. Toto bude zabezpečeno například tím, že napojení přípojky od stavby do chráničky vedoucí do kolektoru bude muset proběhnout minimálně 15cm nad úrovní přilehlého terénu.</w:t>
      </w:r>
    </w:p>
    <w:p w14:paraId="23A5429B" w14:textId="77777777" w:rsidR="00837541" w:rsidRPr="00983938" w:rsidRDefault="00837541" w:rsidP="00837541">
      <w:pPr>
        <w:spacing w:after="80" w:line="247" w:lineRule="auto"/>
        <w:rPr>
          <w:rFonts w:cs="Open Sans"/>
        </w:rPr>
      </w:pPr>
    </w:p>
    <w:p w14:paraId="15F8FA25" w14:textId="77777777" w:rsidR="00837541" w:rsidRDefault="00837541" w:rsidP="00837541">
      <w:r>
        <w:t>Stavební činnosti a jsou navrženy tak, aby nedošlo v průběhu výstavby a užívání k situaci, která by měla za následek ztrátu stability a následné poškození stavby. Konstrukce jsou navrženy z obvyklých materiálů, předpokládá se obvyklé zatížení pro dané prostory po celou dobu životnosti stavby. Prostorová tuhost objektu je zajištěna pomocí stávajících nosných stěn, stropů a ztužujících věnců. Při vlastním provádění stavby budou použity příslušné technologické postupy dané výrobci. Použité výrobky budou splňovat příslušné požadavky na stupeň kvality a jakosti. V případě použití jiných než navržených materiálů musí tyto nové materiály vykazovat stejné či lepší mechanické vlastnosti než materiály původně navržené. Jakákoliv změna bude konzultována s projektantem a autorizovaným statikem. Prvky nosného charakteru budou posouzeny statickým výpočtem a odsouhlaseny autorizovaným statikem na základě požadavku zhotovitele.</w:t>
      </w:r>
    </w:p>
    <w:p w14:paraId="5BF6C550" w14:textId="77777777" w:rsidR="001E58D8" w:rsidRPr="001E768B" w:rsidRDefault="001E58D8" w:rsidP="001E58D8">
      <w:pPr>
        <w:pStyle w:val="Nadpis4"/>
      </w:pPr>
      <w:bookmarkStart w:id="77" w:name="_Toc58498946"/>
      <w:bookmarkStart w:id="78" w:name="_Toc65517453"/>
      <w:bookmarkStart w:id="79" w:name="_Toc95817636"/>
      <w:r>
        <w:t>konstrukční a materiálové</w:t>
      </w:r>
      <w:r w:rsidRPr="00D055E9">
        <w:t xml:space="preserve"> řešení,</w:t>
      </w:r>
      <w:bookmarkEnd w:id="77"/>
      <w:bookmarkEnd w:id="78"/>
      <w:bookmarkEnd w:id="79"/>
    </w:p>
    <w:p w14:paraId="24FC77A3" w14:textId="77777777" w:rsidR="001E58D8" w:rsidRPr="007116A8" w:rsidRDefault="001E58D8" w:rsidP="001E58D8">
      <w:pPr>
        <w:pStyle w:val="Nadpis4"/>
        <w:numPr>
          <w:ilvl w:val="0"/>
          <w:numId w:val="0"/>
        </w:numPr>
        <w:rPr>
          <w:b w:val="0"/>
        </w:rPr>
      </w:pPr>
      <w:bookmarkStart w:id="80" w:name="_Toc95817637"/>
      <w:r>
        <w:t>ÚVODNÍ USTANOVENÍ</w:t>
      </w:r>
      <w:bookmarkEnd w:id="80"/>
    </w:p>
    <w:p w14:paraId="36D38949" w14:textId="77777777" w:rsidR="001E58D8" w:rsidRPr="001E58D8" w:rsidRDefault="001E58D8" w:rsidP="001E58D8">
      <w:pPr>
        <w:pStyle w:val="Normln1"/>
        <w:rPr>
          <w:rFonts w:ascii="Open Sans" w:hAnsi="Open Sans" w:cs="Open Sans"/>
          <w:sz w:val="24"/>
          <w:szCs w:val="24"/>
        </w:rPr>
      </w:pPr>
      <w:r w:rsidRPr="001E58D8">
        <w:rPr>
          <w:rFonts w:ascii="Open Sans" w:hAnsi="Open Sans" w:cs="Open Sans"/>
          <w:sz w:val="24"/>
          <w:szCs w:val="24"/>
        </w:rPr>
        <w:t xml:space="preserve">Při realizaci stavby je stavebník povinen respektovat příslušné předpisy o ochraně zdraví a bezpečnosti práce a dále ustanovení stavebního zákona o realizaci stavby (vedení stavebního deníku apod.). Při realizaci stavby je stavebník povinen dodržovat prostorové, materiálové, konstrukční a celkové řešení stanovené touto projektovou dokumentací vč. příloh. Případné odchylky od projektové dokumentace je stavebník povinen předem projednat s autorským dozorem a zpracovatelem této PD. Odchylky je možno provést až po jejich odsouhlasení aut. </w:t>
      </w:r>
      <w:r w:rsidRPr="001E58D8">
        <w:rPr>
          <w:rFonts w:ascii="Open Sans" w:hAnsi="Open Sans" w:cs="Open Sans"/>
          <w:sz w:val="24"/>
          <w:szCs w:val="24"/>
        </w:rPr>
        <w:lastRenderedPageBreak/>
        <w:t>dozorem a zpracovatelem PD. Při rozporu mezi projektem předpokládaným stavem a skutečným stavem na staveništi je stavebník povinen zastavit veškeré práce a kontaktovat projektanta stavby. Součástí dodávky stavby je také materiál, výrobky či prvky dokumentací výslovně neuvedené, která však jsou nezbytné pro správné technické a řemeslné provedení a dokončení díla. Součástí jednotlivých dodávek stavby je také zpracování dílenské dokumentace prvků PSV.</w:t>
      </w:r>
    </w:p>
    <w:p w14:paraId="6C4685B1" w14:textId="5074C88F" w:rsidR="001E58D8" w:rsidRDefault="001E58D8" w:rsidP="001E58D8">
      <w:pPr>
        <w:pStyle w:val="Nadpis4"/>
        <w:numPr>
          <w:ilvl w:val="0"/>
          <w:numId w:val="0"/>
        </w:numPr>
      </w:pPr>
      <w:bookmarkStart w:id="81" w:name="_Toc95817638"/>
      <w:bookmarkStart w:id="82" w:name="_Hlk94459426"/>
      <w:r w:rsidRPr="00DA354C">
        <w:t xml:space="preserve">SO 01 – </w:t>
      </w:r>
      <w:r>
        <w:t>VEŘEJNÉ TOALETY</w:t>
      </w:r>
      <w:bookmarkEnd w:id="81"/>
    </w:p>
    <w:p w14:paraId="6883BEC6" w14:textId="77777777" w:rsidR="001E58D8" w:rsidRPr="00317831" w:rsidRDefault="001E58D8" w:rsidP="001E58D8">
      <w:pPr>
        <w:pStyle w:val="Nadpis7"/>
      </w:pPr>
      <w:r>
        <w:t xml:space="preserve">hlavní </w:t>
      </w:r>
      <w:r w:rsidRPr="00A93D4D">
        <w:t>stavební</w:t>
      </w:r>
      <w:r>
        <w:t xml:space="preserve"> výroba - HSV</w:t>
      </w:r>
    </w:p>
    <w:p w14:paraId="213AAC4A" w14:textId="77777777" w:rsidR="001E58D8" w:rsidRPr="00DA354C" w:rsidRDefault="001E58D8" w:rsidP="001E58D8">
      <w:pPr>
        <w:pStyle w:val="Nadpis6"/>
        <w:numPr>
          <w:ilvl w:val="0"/>
          <w:numId w:val="28"/>
        </w:numPr>
      </w:pPr>
      <w:r>
        <w:t>zemní práce</w:t>
      </w:r>
    </w:p>
    <w:p w14:paraId="62F05E1C" w14:textId="17A5B7AC" w:rsidR="001E58D8" w:rsidRDefault="001E58D8" w:rsidP="001E58D8">
      <w:r w:rsidRPr="00FE2D54">
        <w:t xml:space="preserve">Před zahájením zemních prací se objekt vytyčí lavičkami. Také se zřetelně označí výškový bod, od kterého se určují všechny příslušné výšky. Vlastní zemní práce budou zahájeny </w:t>
      </w:r>
      <w:r>
        <w:t>odstraněním zpevněných ploch dle dokumentace a vyhloubení základových rýh</w:t>
      </w:r>
      <w:r w:rsidR="00660E24">
        <w:t>.</w:t>
      </w:r>
      <w:r w:rsidRPr="00FE2D54">
        <w:t xml:space="preserve"> Následně budou provedeny výkopy pro domovní rozvody inženýrských sítí</w:t>
      </w:r>
      <w:r w:rsidR="00660E24">
        <w:t xml:space="preserve"> a jejich přípojky</w:t>
      </w:r>
      <w:r w:rsidRPr="00FE2D54">
        <w:t>. Zemní práce budou probíhat dle výsledků a doporučení geologického posudku parcely</w:t>
      </w:r>
      <w:r w:rsidR="00660E24">
        <w:t xml:space="preserve"> (pokud byl zpracován)</w:t>
      </w:r>
      <w:r w:rsidRPr="00FE2D54">
        <w:t xml:space="preserve">. Výkop posledních 100 mm pro základové pasy bude proveden ručně, těsně před započetím betonáže základových konstrukcí, aby nedošlo k promáčení základové spáry. Výkopy pro domovní rozvody inženýrských sítí musí být vyspádovány směrem od objektu, aby nepřiváděly vodu do zeminy pod objektem. V průběhu výkopových prací bude třeba základovou spáru vždy důsledně chránit proti mechanickému poškození a před nepříznivými klimatickými vlivy. </w:t>
      </w:r>
    </w:p>
    <w:p w14:paraId="3A574019" w14:textId="77777777" w:rsidR="001E58D8" w:rsidRPr="00DA354C" w:rsidRDefault="001E58D8" w:rsidP="001E58D8">
      <w:pPr>
        <w:pStyle w:val="Nadpis6"/>
        <w:numPr>
          <w:ilvl w:val="0"/>
          <w:numId w:val="28"/>
        </w:numPr>
      </w:pPr>
      <w:r>
        <w:t>základové konstrukce</w:t>
      </w:r>
    </w:p>
    <w:p w14:paraId="5F29CBAC" w14:textId="595F8D1F" w:rsidR="001E58D8" w:rsidRDefault="001E58D8" w:rsidP="001E58D8">
      <w:bookmarkStart w:id="83" w:name="_Toc58483889"/>
      <w:r>
        <w:t xml:space="preserve">Šířka základových pasů bude </w:t>
      </w:r>
      <w:r w:rsidR="007638B7">
        <w:t>od 4</w:t>
      </w:r>
      <w:r w:rsidR="00572FFF">
        <w:t>5</w:t>
      </w:r>
      <w:r w:rsidR="007638B7">
        <w:t>0 do 550</w:t>
      </w:r>
      <w:r>
        <w:t xml:space="preserve"> mm</w:t>
      </w:r>
      <w:r w:rsidR="007638B7">
        <w:t xml:space="preserve"> </w:t>
      </w:r>
      <w:r>
        <w:t>z betonu C20/25 X</w:t>
      </w:r>
      <w:r w:rsidR="007638B7">
        <w:t>C</w:t>
      </w:r>
      <w:r>
        <w:t>2.</w:t>
      </w:r>
    </w:p>
    <w:p w14:paraId="54F29831" w14:textId="4128E7DD" w:rsidR="001E58D8" w:rsidRDefault="001E58D8" w:rsidP="001E58D8">
      <w:r>
        <w:t xml:space="preserve">Minimální výška základového pasu musí být 600 mm, zbývající výšku základu doplnit z tvarovek ztraceného bednění tl. </w:t>
      </w:r>
      <w:r w:rsidR="00953B38">
        <w:t>20</w:t>
      </w:r>
      <w:r>
        <w:t>0</w:t>
      </w:r>
      <w:r w:rsidR="00953B38">
        <w:t xml:space="preserve"> a 250</w:t>
      </w:r>
      <w:r>
        <w:t xml:space="preserve"> mm, které se </w:t>
      </w:r>
      <w:r w:rsidR="006D6C54">
        <w:t xml:space="preserve">vyztuží ocelí B500B a </w:t>
      </w:r>
      <w:r>
        <w:t xml:space="preserve">prolijí betonem C20/25 XC2 dle níže přiloženého schématu. Betonáž bude probíhat ve </w:t>
      </w:r>
      <w:r w:rsidR="006D6C54">
        <w:t>dvou</w:t>
      </w:r>
      <w:r>
        <w:t xml:space="preserve"> krocích – betonáž základových pasů do rýhy, osazení a betonáž do ztracených tvarovek</w:t>
      </w:r>
      <w:r w:rsidR="006D6C54">
        <w:t>.</w:t>
      </w:r>
    </w:p>
    <w:p w14:paraId="00C7651D" w14:textId="77777777" w:rsidR="006D6C54" w:rsidRDefault="006D6C54" w:rsidP="001E58D8"/>
    <w:p w14:paraId="79C57793" w14:textId="77777777" w:rsidR="001E58D8" w:rsidRDefault="001E58D8" w:rsidP="001E58D8">
      <w:r>
        <w:rPr>
          <w:noProof/>
        </w:rPr>
        <w:lastRenderedPageBreak/>
        <w:drawing>
          <wp:inline distT="0" distB="0" distL="0" distR="0" wp14:anchorId="47A9B865" wp14:editId="5513DEF2">
            <wp:extent cx="4558665" cy="6120259"/>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326" b="-1"/>
                    <a:stretch/>
                  </pic:blipFill>
                  <pic:spPr bwMode="auto">
                    <a:xfrm>
                      <a:off x="0" y="0"/>
                      <a:ext cx="4571647" cy="6137688"/>
                    </a:xfrm>
                    <a:prstGeom prst="rect">
                      <a:avLst/>
                    </a:prstGeom>
                    <a:ln>
                      <a:noFill/>
                    </a:ln>
                    <a:extLst>
                      <a:ext uri="{53640926-AAD7-44D8-BBD7-CCE9431645EC}">
                        <a14:shadowObscured xmlns:a14="http://schemas.microsoft.com/office/drawing/2010/main"/>
                      </a:ext>
                    </a:extLst>
                  </pic:spPr>
                </pic:pic>
              </a:graphicData>
            </a:graphic>
          </wp:inline>
        </w:drawing>
      </w:r>
    </w:p>
    <w:bookmarkEnd w:id="83"/>
    <w:p w14:paraId="27893232" w14:textId="77777777" w:rsidR="001E58D8" w:rsidRPr="00DA354C" w:rsidRDefault="001E58D8" w:rsidP="001E58D8">
      <w:pPr>
        <w:pStyle w:val="Nadpis6"/>
        <w:numPr>
          <w:ilvl w:val="0"/>
          <w:numId w:val="28"/>
        </w:numPr>
      </w:pPr>
      <w:r>
        <w:t>svislé nosné konstrukce</w:t>
      </w:r>
    </w:p>
    <w:p w14:paraId="5557824D" w14:textId="3ECB4482" w:rsidR="001E58D8" w:rsidRDefault="006D6C54" w:rsidP="006D6C54">
      <w:r>
        <w:t>Součástí kompletní</w:t>
      </w:r>
      <w:r w:rsidR="00AC01A1">
        <w:t xml:space="preserve"> dodávky objektu pro veřejné WC.</w:t>
      </w:r>
    </w:p>
    <w:p w14:paraId="192EB185" w14:textId="77777777" w:rsidR="001E58D8" w:rsidRDefault="001E58D8" w:rsidP="001E58D8">
      <w:pPr>
        <w:pStyle w:val="Nadpis6"/>
        <w:numPr>
          <w:ilvl w:val="0"/>
          <w:numId w:val="28"/>
        </w:numPr>
      </w:pPr>
      <w:r>
        <w:t>vodorovné nosné konstrukce</w:t>
      </w:r>
    </w:p>
    <w:p w14:paraId="7C38A068" w14:textId="3ECD532D" w:rsidR="00AC01A1" w:rsidRPr="00AC01A1" w:rsidRDefault="00AC01A1" w:rsidP="00AC01A1">
      <w:r>
        <w:t>Součástí kompletní dodávky objektu pro veřejné WC.</w:t>
      </w:r>
    </w:p>
    <w:p w14:paraId="1E77CE6F" w14:textId="77777777" w:rsidR="001E58D8" w:rsidRPr="00DA354C" w:rsidRDefault="001E58D8" w:rsidP="001E58D8">
      <w:pPr>
        <w:pStyle w:val="Nadpis6"/>
        <w:numPr>
          <w:ilvl w:val="0"/>
          <w:numId w:val="28"/>
        </w:numPr>
      </w:pPr>
      <w:r>
        <w:t>vodorovné překlady</w:t>
      </w:r>
    </w:p>
    <w:p w14:paraId="753735FD" w14:textId="3A5EA737" w:rsidR="001E58D8" w:rsidRPr="00744E8E" w:rsidRDefault="00AC01A1" w:rsidP="001E58D8">
      <w:r>
        <w:t>Nenachází se.</w:t>
      </w:r>
    </w:p>
    <w:p w14:paraId="621F178E" w14:textId="77777777" w:rsidR="001E58D8" w:rsidRDefault="001E58D8" w:rsidP="001E58D8">
      <w:pPr>
        <w:pStyle w:val="Nadpis6"/>
        <w:numPr>
          <w:ilvl w:val="0"/>
          <w:numId w:val="28"/>
        </w:numPr>
      </w:pPr>
      <w:r>
        <w:t>schodiště</w:t>
      </w:r>
      <w:r w:rsidRPr="00DA354C">
        <w:tab/>
      </w:r>
    </w:p>
    <w:p w14:paraId="5DD78B1C" w14:textId="77777777" w:rsidR="001E58D8" w:rsidRPr="00593A51" w:rsidRDefault="001E58D8" w:rsidP="001E58D8">
      <w:r>
        <w:t>Není navrženo.</w:t>
      </w:r>
    </w:p>
    <w:p w14:paraId="310099EC" w14:textId="77777777" w:rsidR="001E58D8" w:rsidRPr="00DA354C" w:rsidRDefault="001E58D8" w:rsidP="001E58D8">
      <w:pPr>
        <w:pStyle w:val="Nadpis6"/>
        <w:numPr>
          <w:ilvl w:val="0"/>
          <w:numId w:val="28"/>
        </w:numPr>
      </w:pPr>
      <w:r>
        <w:lastRenderedPageBreak/>
        <w:t>konstrukce krovu</w:t>
      </w:r>
    </w:p>
    <w:p w14:paraId="7F1DCA06" w14:textId="77777777" w:rsidR="001E58D8" w:rsidRDefault="001E58D8" w:rsidP="00AC01A1">
      <w:r>
        <w:t>Nenachází se.</w:t>
      </w:r>
    </w:p>
    <w:p w14:paraId="34DC3979" w14:textId="77777777" w:rsidR="001E58D8" w:rsidRDefault="001E58D8" w:rsidP="001E58D8">
      <w:pPr>
        <w:pStyle w:val="Nadpis6"/>
        <w:numPr>
          <w:ilvl w:val="0"/>
          <w:numId w:val="28"/>
        </w:numPr>
      </w:pPr>
      <w:r>
        <w:t>komín</w:t>
      </w:r>
    </w:p>
    <w:p w14:paraId="7F95A301" w14:textId="12E44DC9" w:rsidR="001E58D8" w:rsidRPr="0062190A" w:rsidRDefault="001E58D8" w:rsidP="001E58D8">
      <w:r>
        <w:t>Nenachází se.</w:t>
      </w:r>
    </w:p>
    <w:p w14:paraId="2A9B6B94" w14:textId="77777777" w:rsidR="001E58D8" w:rsidRDefault="001E58D8" w:rsidP="001E58D8">
      <w:pPr>
        <w:pStyle w:val="Nadpis6"/>
        <w:numPr>
          <w:ilvl w:val="0"/>
          <w:numId w:val="28"/>
        </w:numPr>
      </w:pPr>
      <w:r>
        <w:t>tepelné izolace</w:t>
      </w:r>
    </w:p>
    <w:p w14:paraId="2F892A05" w14:textId="3CE2D190" w:rsidR="001E58D8" w:rsidRDefault="00AC01A1" w:rsidP="001E58D8">
      <w:r>
        <w:t>Jedná se o kompletní výrobek, který bude upraven pouze cihelným obkladem.</w:t>
      </w:r>
    </w:p>
    <w:p w14:paraId="3C1DC122" w14:textId="4B0CBB66" w:rsidR="001E58D8" w:rsidRDefault="00AC01A1" w:rsidP="001E58D8">
      <w:r>
        <w:t xml:space="preserve">Stavba dále provede dodatečné zateplení a spádování stření konstrukce pomocí </w:t>
      </w:r>
      <w:r w:rsidR="001E58D8">
        <w:t>EPS 150S λ</w:t>
      </w:r>
      <w:r w:rsidR="001E58D8">
        <w:rPr>
          <w:vertAlign w:val="subscript"/>
        </w:rPr>
        <w:t>D</w:t>
      </w:r>
      <w:r w:rsidR="001E58D8">
        <w:t xml:space="preserve"> = 0,039 W/m.K.</w:t>
      </w:r>
      <w:r>
        <w:t xml:space="preserve"> se sklonem 2</w:t>
      </w:r>
      <w:r w:rsidR="002A3A46">
        <w:t>%.</w:t>
      </w:r>
    </w:p>
    <w:p w14:paraId="5C86FB7C" w14:textId="77777777" w:rsidR="001E58D8" w:rsidRPr="00DA354C" w:rsidRDefault="001E58D8" w:rsidP="001E58D8">
      <w:pPr>
        <w:pStyle w:val="Nadpis6"/>
        <w:numPr>
          <w:ilvl w:val="0"/>
          <w:numId w:val="28"/>
        </w:numPr>
      </w:pPr>
      <w:r>
        <w:t>střešní plášť</w:t>
      </w:r>
    </w:p>
    <w:p w14:paraId="39BC2C77" w14:textId="7EDF2773" w:rsidR="002A3A46" w:rsidRDefault="002A3A46" w:rsidP="002A3A46">
      <w:r>
        <w:t>Jedná se o kompletní výrobek, který bude upraven pouze cihelným obkladem.</w:t>
      </w:r>
    </w:p>
    <w:p w14:paraId="16AB6A3C" w14:textId="66B78787" w:rsidR="001E58D8" w:rsidRDefault="00A97BE4" w:rsidP="002A3A46">
      <w:r>
        <w:t>Objekt bude z dodávky zakončen HI vrstvou trapézového plechu. Dle detailu A se následně provede atika z dřevěných KVH hranolů a dodatečné spádování střešní konstrukce</w:t>
      </w:r>
      <w:r w:rsidRPr="00A97BE4">
        <w:t xml:space="preserve"> </w:t>
      </w:r>
      <w:r>
        <w:t>EPS 150S λ</w:t>
      </w:r>
      <w:r>
        <w:rPr>
          <w:vertAlign w:val="subscript"/>
        </w:rPr>
        <w:t>D</w:t>
      </w:r>
      <w:r>
        <w:t xml:space="preserve"> = 0,039 W/m.K. se sklonem 2% včetně osazení střešního vtoku a pojistného přepadu. Finální HI vrstva bude z PVC fólie mechanicky kotvené a následně přitížené vrstvou </w:t>
      </w:r>
      <w:r w:rsidR="00B22646">
        <w:t>kačírku.</w:t>
      </w:r>
    </w:p>
    <w:p w14:paraId="49172AA8" w14:textId="77777777" w:rsidR="001E58D8" w:rsidRPr="00DA354C" w:rsidRDefault="001E58D8" w:rsidP="001E58D8">
      <w:pPr>
        <w:pStyle w:val="Nadpis6"/>
        <w:numPr>
          <w:ilvl w:val="0"/>
          <w:numId w:val="28"/>
        </w:numPr>
      </w:pPr>
      <w:r>
        <w:t>příčky a dělící konstrukce</w:t>
      </w:r>
    </w:p>
    <w:p w14:paraId="6F7EEB68" w14:textId="3CC34BC3" w:rsidR="001E58D8" w:rsidRPr="00833E01" w:rsidRDefault="00B22646" w:rsidP="00B22646">
      <w:bookmarkStart w:id="84" w:name="_Toc58483896"/>
      <w:r>
        <w:t>Součástí dodávky kompletního výrobku.</w:t>
      </w:r>
    </w:p>
    <w:bookmarkEnd w:id="84"/>
    <w:p w14:paraId="3E97DD8C" w14:textId="77777777" w:rsidR="001E58D8" w:rsidRPr="00DA354C" w:rsidRDefault="001E58D8" w:rsidP="001E58D8">
      <w:pPr>
        <w:pStyle w:val="Nadpis6"/>
        <w:numPr>
          <w:ilvl w:val="0"/>
          <w:numId w:val="28"/>
        </w:numPr>
      </w:pPr>
      <w:r>
        <w:t>hydroizolace a izolace proti radonu</w:t>
      </w:r>
    </w:p>
    <w:p w14:paraId="43BB7A16" w14:textId="2771C008" w:rsidR="001E58D8" w:rsidRDefault="0002076A" w:rsidP="001E58D8">
      <w:r>
        <w:t>Stavba je usazena na odvětrávané podloží.</w:t>
      </w:r>
      <w:r w:rsidR="00090A30">
        <w:t xml:space="preserve"> Hydroizolace není dodatečně v rámci stavby navržena. Jedná se o dodávku kompletního výrobku.</w:t>
      </w:r>
    </w:p>
    <w:p w14:paraId="0A4766D3" w14:textId="77777777" w:rsidR="001E58D8" w:rsidRPr="00DA354C" w:rsidRDefault="001E58D8" w:rsidP="001E58D8">
      <w:pPr>
        <w:pStyle w:val="Nadpis6"/>
        <w:numPr>
          <w:ilvl w:val="0"/>
          <w:numId w:val="28"/>
        </w:numPr>
      </w:pPr>
      <w:bookmarkStart w:id="85" w:name="_Hlk44579606"/>
      <w:r>
        <w:t>vnitřní úpravy povrchů</w:t>
      </w:r>
    </w:p>
    <w:bookmarkEnd w:id="85"/>
    <w:p w14:paraId="08C1F02E" w14:textId="4A4E4F89" w:rsidR="001E58D8" w:rsidRPr="00DA2922" w:rsidRDefault="00090A30" w:rsidP="00090A30">
      <w:pPr>
        <w:rPr>
          <w:szCs w:val="20"/>
        </w:rPr>
      </w:pPr>
      <w:r>
        <w:t>Ve všech místností bude v rámci dodávky kompletního objektu provedeno obložení z pomocí plastových desek dle CN dodavatele.</w:t>
      </w:r>
    </w:p>
    <w:p w14:paraId="1327D0CE" w14:textId="4571C6F9" w:rsidR="001E58D8" w:rsidRDefault="00F2266F" w:rsidP="003541B3">
      <w:pPr>
        <w:pStyle w:val="Nadpis7"/>
      </w:pPr>
      <w:r>
        <w:t>přidružená stavební výroba</w:t>
      </w:r>
      <w:r w:rsidR="001E58D8" w:rsidRPr="00DA354C">
        <w:t xml:space="preserve"> – P</w:t>
      </w:r>
      <w:bookmarkStart w:id="86" w:name="_Toc58483901"/>
      <w:r w:rsidR="001E58D8" w:rsidRPr="00DA354C">
        <w:t>SV</w:t>
      </w:r>
    </w:p>
    <w:p w14:paraId="060E6E6E" w14:textId="77777777" w:rsidR="001A6451" w:rsidRPr="00DA354C" w:rsidRDefault="001A6451" w:rsidP="001A6451">
      <w:pPr>
        <w:pStyle w:val="Nadpis6"/>
        <w:numPr>
          <w:ilvl w:val="0"/>
          <w:numId w:val="33"/>
        </w:numPr>
      </w:pPr>
      <w:r>
        <w:t>podhledy</w:t>
      </w:r>
    </w:p>
    <w:p w14:paraId="72AF2C8D" w14:textId="77777777" w:rsidR="001A6451" w:rsidRPr="00833E01" w:rsidRDefault="001A6451" w:rsidP="001A6451">
      <w:r>
        <w:t>Plastové obkladové desky. Součástí dodávky kompletního výrobku.</w:t>
      </w:r>
    </w:p>
    <w:p w14:paraId="454D1F13" w14:textId="77777777" w:rsidR="001A6451" w:rsidRPr="00DA354C" w:rsidRDefault="001A6451" w:rsidP="001A6451">
      <w:pPr>
        <w:pStyle w:val="Nadpis6"/>
        <w:numPr>
          <w:ilvl w:val="0"/>
          <w:numId w:val="33"/>
        </w:numPr>
      </w:pPr>
      <w:r>
        <w:t>podlahy</w:t>
      </w:r>
    </w:p>
    <w:p w14:paraId="2265BD01" w14:textId="27ACDDE4" w:rsidR="001A6451" w:rsidRPr="001A6451" w:rsidRDefault="001A6451" w:rsidP="001A6451">
      <w:r>
        <w:t>Součástí dodávky kompletního výrobku.</w:t>
      </w:r>
    </w:p>
    <w:p w14:paraId="79823C3C" w14:textId="77777777" w:rsidR="001E58D8" w:rsidRDefault="001E58D8" w:rsidP="003541B3">
      <w:pPr>
        <w:pStyle w:val="Nadpis6"/>
        <w:numPr>
          <w:ilvl w:val="0"/>
          <w:numId w:val="29"/>
        </w:numPr>
        <w:ind w:left="720" w:hanging="720"/>
      </w:pPr>
      <w:bookmarkStart w:id="87" w:name="_Hlk95816493"/>
      <w:bookmarkEnd w:id="86"/>
      <w:r>
        <w:t>výplně otvorů</w:t>
      </w:r>
      <w:bookmarkStart w:id="88" w:name="_Toc58483902"/>
    </w:p>
    <w:p w14:paraId="54C720B0" w14:textId="47461BF6" w:rsidR="001E58D8" w:rsidRDefault="003541B3" w:rsidP="001E58D8">
      <w:r>
        <w:t>Součástí dodávky celku. Na dveře bude pouze proveden obklad z cortenového plechu.</w:t>
      </w:r>
    </w:p>
    <w:bookmarkEnd w:id="88"/>
    <w:p w14:paraId="763DDF05" w14:textId="77777777" w:rsidR="001E58D8" w:rsidRPr="00DA354C" w:rsidRDefault="001E58D8" w:rsidP="001A6451">
      <w:pPr>
        <w:pStyle w:val="Nadpis6"/>
        <w:numPr>
          <w:ilvl w:val="0"/>
          <w:numId w:val="33"/>
        </w:numPr>
      </w:pPr>
      <w:r>
        <w:t>výrobky truhlářské</w:t>
      </w:r>
    </w:p>
    <w:p w14:paraId="7346786C" w14:textId="457EB476" w:rsidR="001E58D8" w:rsidRDefault="003541B3" w:rsidP="001E58D8">
      <w:bookmarkStart w:id="89" w:name="_Toc58483903"/>
      <w:r>
        <w:t>Nenachází se.</w:t>
      </w:r>
    </w:p>
    <w:bookmarkEnd w:id="89"/>
    <w:p w14:paraId="7186BC32" w14:textId="1F83862C" w:rsidR="001E58D8" w:rsidRDefault="001E58D8" w:rsidP="001A6451">
      <w:pPr>
        <w:pStyle w:val="Nadpis6"/>
        <w:numPr>
          <w:ilvl w:val="0"/>
          <w:numId w:val="33"/>
        </w:numPr>
      </w:pPr>
      <w:r>
        <w:lastRenderedPageBreak/>
        <w:t>výrobky zám</w:t>
      </w:r>
      <w:r w:rsidR="00147B04">
        <w:t>e</w:t>
      </w:r>
      <w:r>
        <w:t>čnické</w:t>
      </w:r>
    </w:p>
    <w:p w14:paraId="4DD945A0" w14:textId="540F13F4" w:rsidR="003541B3" w:rsidRPr="003541B3" w:rsidRDefault="003541B3" w:rsidP="003541B3">
      <w:r>
        <w:t xml:space="preserve">Výrobky jsou popsány ve výkresové dokumentaci </w:t>
      </w:r>
      <w:r w:rsidR="00147B04">
        <w:t>ve výpisu prvků.</w:t>
      </w:r>
    </w:p>
    <w:p w14:paraId="58EEB8D5" w14:textId="77777777" w:rsidR="001E58D8" w:rsidRDefault="001E58D8" w:rsidP="001E58D8">
      <w:r>
        <w:t>Rozměry všech prvků je třeba před výrobou ověřit na stavbě. Pro všechny nestandardní výrobky zpracuje dodavatel dodavatelskou dokumentaci. Výroba všech prvků může být zahájena až po ověření skutečných rozměrů na stavbě a odsouhlasení dodavatelské dokumentace investorem a projektantem. Při zpracování dodavatelské dokumentace, výrobě a montáži výrobků je nutné splnit požadavky platných norem a předpisů, zejména:</w:t>
      </w:r>
    </w:p>
    <w:p w14:paraId="5935A828" w14:textId="77777777" w:rsidR="001E58D8" w:rsidRDefault="001E58D8" w:rsidP="001E58D8">
      <w:r>
        <w:t>ČSN 73 0202 Geometrická přesnost ve výstavbě. Základní ustanovení</w:t>
      </w:r>
    </w:p>
    <w:p w14:paraId="7A80EC21" w14:textId="77777777" w:rsidR="001E58D8" w:rsidRDefault="001E58D8" w:rsidP="001E58D8">
      <w:r>
        <w:t>ČSN 73 2611 Úchylky rozměrů a tvarů ocelových konstrukcí (12/1978)</w:t>
      </w:r>
    </w:p>
    <w:p w14:paraId="3EEFB9E1" w14:textId="77777777" w:rsidR="001E58D8" w:rsidRDefault="001E58D8" w:rsidP="001E58D8">
      <w:r>
        <w:t>ČSN 74 3305 Ochranná zábradlí (02/2008)</w:t>
      </w:r>
    </w:p>
    <w:p w14:paraId="0DBACB60" w14:textId="77777777" w:rsidR="001E58D8" w:rsidRDefault="001E58D8" w:rsidP="001E58D8">
      <w:r>
        <w:t>ČSN 74 6550 Kovové dveře otvíravé – základní ustanovení</w:t>
      </w:r>
    </w:p>
    <w:p w14:paraId="5218E529" w14:textId="77777777" w:rsidR="001E58D8" w:rsidRDefault="001E58D8" w:rsidP="001E58D8">
      <w:r>
        <w:t>ČSN P ENV 1627 Okna, dveře uzávěry – odolnost proti násilnému vniknutí, požadavky a kvalifikace</w:t>
      </w:r>
    </w:p>
    <w:p w14:paraId="201C3415" w14:textId="77777777" w:rsidR="001E58D8" w:rsidRDefault="001E58D8" w:rsidP="001E58D8">
      <w:r>
        <w:t>ČSN EN 1090-1-3 Provádění ocelových konstrukcí a hliníkových konstrukcí</w:t>
      </w:r>
    </w:p>
    <w:p w14:paraId="7506C977" w14:textId="77777777" w:rsidR="001E58D8" w:rsidRDefault="001E58D8" w:rsidP="001E58D8">
      <w:r>
        <w:t>ČSN EN 1093-1-3 EUROKÓD 3: Navrhování ocelových konstrukcí – část 1 až 3: Obecná pravidla – Doplňující pravidla pro tenkostěnné, za studena tvarované prvky a plošné profily.</w:t>
      </w:r>
    </w:p>
    <w:p w14:paraId="206BD125" w14:textId="77777777" w:rsidR="001E58D8" w:rsidRDefault="001E58D8" w:rsidP="001E58D8">
      <w:r>
        <w:t>ČSN EN 12508 Ochrana kovů a slitin proti korozi (10/2000)</w:t>
      </w:r>
    </w:p>
    <w:p w14:paraId="6343361B" w14:textId="77777777" w:rsidR="001E58D8" w:rsidRDefault="001E58D8" w:rsidP="001E58D8">
      <w:r>
        <w:t>ČSN 73 3440 Stavební práce. Sklenářské práce stavební. Základní ustanovení</w:t>
      </w:r>
    </w:p>
    <w:p w14:paraId="247F9675" w14:textId="77777777" w:rsidR="001E58D8" w:rsidRDefault="001E58D8" w:rsidP="001E58D8">
      <w:r>
        <w:t>ČSN 73 0540-2 Tepelná ochrana budov – část 2. Požadavky (10/2011) včetně změny Z1 (04/2012)</w:t>
      </w:r>
    </w:p>
    <w:p w14:paraId="4DBBC884" w14:textId="77777777" w:rsidR="001E58D8" w:rsidRDefault="001E58D8" w:rsidP="001E58D8">
      <w:r>
        <w:t>ČSN 73 0532 Akustika, ochrana proti hluku v budovách a posuzování akustických vlastností stavebních výrobků požadavky (02/2010)</w:t>
      </w:r>
    </w:p>
    <w:p w14:paraId="38084AC4" w14:textId="77777777" w:rsidR="001E58D8" w:rsidRDefault="001E58D8" w:rsidP="001E58D8">
      <w:r>
        <w:t>ČSN 73 0535 Zatížení stavebních konstrukcí</w:t>
      </w:r>
    </w:p>
    <w:p w14:paraId="312920BD" w14:textId="77777777" w:rsidR="001E58D8" w:rsidRDefault="001E58D8" w:rsidP="001E58D8">
      <w:r>
        <w:t>Před prováděním povrchových úprav ocelových prvků je nutné provést předúpravu povrchu:</w:t>
      </w:r>
    </w:p>
    <w:p w14:paraId="11D9BCD8" w14:textId="77777777" w:rsidR="001E58D8" w:rsidRDefault="001E58D8" w:rsidP="001E58D8">
      <w:r>
        <w:t>- odstranění mastnoty vhodným detergentem</w:t>
      </w:r>
    </w:p>
    <w:p w14:paraId="692E5733" w14:textId="77777777" w:rsidR="001E58D8" w:rsidRDefault="001E58D8" w:rsidP="001E58D8">
      <w:r>
        <w:t>- omytí solí a nečistot vysokotlakou čistou vodou</w:t>
      </w:r>
    </w:p>
    <w:p w14:paraId="31D42A3A" w14:textId="77777777" w:rsidR="001E58D8" w:rsidRDefault="001E58D8" w:rsidP="001E58D8">
      <w:r>
        <w:t>- abrasivní otryskání povrchu na SA 2,5</w:t>
      </w:r>
    </w:p>
    <w:p w14:paraId="3364BFB9" w14:textId="77777777" w:rsidR="001E58D8" w:rsidRDefault="001E58D8" w:rsidP="001E58D8">
      <w:r>
        <w:lastRenderedPageBreak/>
        <w:t>- odstranění prachu</w:t>
      </w:r>
    </w:p>
    <w:p w14:paraId="3B1BEF14" w14:textId="77777777" w:rsidR="001E58D8" w:rsidRDefault="001E58D8" w:rsidP="001E58D8">
      <w:r>
        <w:t>Pokud je předepsáno žárové pozinkování, bude provedeno v tloušťce min. 80μm. Protikorozní ochrana ocelových prvků bude zajištěna pomocí ochranných nátěrových systémů dle ČSN EN ISO 12944 -33 pro korozní prostředí v interiéru na stupeň korozní agresivity prostředí C2, v exteriéru C3. Veškeré svary při provádění zámečnických výrobků budou vybroušeny.</w:t>
      </w:r>
    </w:p>
    <w:p w14:paraId="39AFA80F" w14:textId="77777777" w:rsidR="001E58D8" w:rsidRPr="00DA354C" w:rsidRDefault="001E58D8" w:rsidP="001A6451">
      <w:pPr>
        <w:pStyle w:val="Nadpis6"/>
        <w:numPr>
          <w:ilvl w:val="0"/>
          <w:numId w:val="33"/>
        </w:numPr>
      </w:pPr>
      <w:r>
        <w:t>výrobky klempířské</w:t>
      </w:r>
    </w:p>
    <w:p w14:paraId="22CF2077" w14:textId="3255E084" w:rsidR="001E58D8" w:rsidRDefault="001E58D8" w:rsidP="001E58D8">
      <w:pPr>
        <w:pBdr>
          <w:bottom w:val="single" w:sz="12" w:space="1" w:color="auto"/>
        </w:pBdr>
      </w:pPr>
      <w:r w:rsidRPr="00DD521F">
        <w:t xml:space="preserve">Klempířské výrobky jsou navrženy převážně pro lemování </w:t>
      </w:r>
      <w:r>
        <w:t xml:space="preserve">atiky </w:t>
      </w:r>
      <w:r w:rsidRPr="00DD521F">
        <w:t>a detailů</w:t>
      </w:r>
      <w:r>
        <w:t>.</w:t>
      </w:r>
      <w:r w:rsidRPr="00DD521F">
        <w:t xml:space="preserve"> </w:t>
      </w:r>
      <w:r>
        <w:t>K</w:t>
      </w:r>
      <w:r w:rsidRPr="00DD521F">
        <w:t xml:space="preserve">lempířské výrobku budou provedeny </w:t>
      </w:r>
      <w:r w:rsidR="001624A2">
        <w:t xml:space="preserve">z cortenového </w:t>
      </w:r>
      <w:r>
        <w:t>plechu tl. 0,</w:t>
      </w:r>
      <w:r w:rsidR="001624A2">
        <w:t>7mm.</w:t>
      </w:r>
      <w:r w:rsidRPr="00DD521F">
        <w:t xml:space="preserve"> Venkovní parapety oken budou vybaveny systémovými AL parapety (součást dodávky oken)</w:t>
      </w:r>
      <w:r>
        <w:t xml:space="preserve"> </w:t>
      </w:r>
      <w:r w:rsidR="008D7B62">
        <w:t>v odstínu šedém</w:t>
      </w:r>
      <w:r w:rsidRPr="00DD521F">
        <w:t>.</w:t>
      </w:r>
      <w:r>
        <w:t xml:space="preserve"> Lemování atiky bude provedeno s poplastovaného plechu tl. 0,6mm </w:t>
      </w:r>
      <w:r w:rsidR="008D7B62">
        <w:t>v kombinaci cortenového lemování dle detailu A</w:t>
      </w:r>
      <w:r>
        <w:t>.</w:t>
      </w:r>
      <w:r w:rsidRPr="00DD521F">
        <w:t xml:space="preserve"> </w:t>
      </w:r>
      <w:r w:rsidR="008D7B62">
        <w:t xml:space="preserve">Okapničky a další prvky budou provedeny taktéž z cortenového plechu. </w:t>
      </w:r>
      <w:r w:rsidRPr="00DD521F">
        <w:t xml:space="preserve">Při realizaci klempířských prvků budou dodržena technologická pravidla </w:t>
      </w:r>
      <w:r>
        <w:t xml:space="preserve">výrobce a také </w:t>
      </w:r>
      <w:r w:rsidRPr="00DD521F">
        <w:t>ČSN 73 3610.</w:t>
      </w:r>
    </w:p>
    <w:bookmarkEnd w:id="87"/>
    <w:p w14:paraId="7F1D46F9" w14:textId="77777777" w:rsidR="001E58D8" w:rsidRDefault="001E58D8" w:rsidP="001E58D8">
      <w:pPr>
        <w:pBdr>
          <w:bottom w:val="single" w:sz="12" w:space="1" w:color="auto"/>
        </w:pBdr>
      </w:pPr>
    </w:p>
    <w:p w14:paraId="180D4109" w14:textId="1F4AB204" w:rsidR="001E58D8" w:rsidRDefault="001E58D8" w:rsidP="00A55FB3">
      <w:pPr>
        <w:pStyle w:val="Nadpis4"/>
        <w:numPr>
          <w:ilvl w:val="0"/>
          <w:numId w:val="0"/>
        </w:numPr>
      </w:pPr>
      <w:bookmarkStart w:id="90" w:name="_Toc95817639"/>
      <w:bookmarkEnd w:id="82"/>
      <w:r w:rsidRPr="002969C3">
        <w:t>SO 0</w:t>
      </w:r>
      <w:r>
        <w:t>2</w:t>
      </w:r>
      <w:r w:rsidRPr="002969C3">
        <w:t xml:space="preserve"> – </w:t>
      </w:r>
      <w:r w:rsidR="00A55FB3">
        <w:t>ZPEVNĚNÉ PLOCHY</w:t>
      </w:r>
      <w:bookmarkEnd w:id="90"/>
    </w:p>
    <w:p w14:paraId="31BE7146" w14:textId="767DC6CB" w:rsidR="00BE5368" w:rsidRPr="00BE5368" w:rsidRDefault="00BE5368" w:rsidP="00BE5368">
      <w:bookmarkStart w:id="91" w:name="_Hlk98067051"/>
      <w:r>
        <w:t>Před započetím prací bude v zájmové ploše sejmuta ornice, odstraněn asfalt, nebo odstraněno stávající souvrství stávajících zpevněných ploch.</w:t>
      </w:r>
    </w:p>
    <w:p w14:paraId="269069ED" w14:textId="77777777" w:rsidR="00AD29FC" w:rsidRDefault="001733F4" w:rsidP="00AD29FC">
      <w:r>
        <w:t xml:space="preserve">Zpevněné plochy kolem veřejných toalet budou provedeny ve spádech, dle výškových rozdílů uvedených ve výkresové dokumentaci. </w:t>
      </w:r>
      <w:r w:rsidR="004F36A5">
        <w:t xml:space="preserve">V severozápadní </w:t>
      </w:r>
      <w:r w:rsidR="00996B13">
        <w:t xml:space="preserve">nejvyšší </w:t>
      </w:r>
      <w:r w:rsidR="004F36A5">
        <w:t xml:space="preserve">části bude nová zpevněná plocha plynule napojena na stávající plochu. Jihozápadní </w:t>
      </w:r>
      <w:r w:rsidR="00811500">
        <w:t>a severovýchodní hrana přiléhající ke stávající komunikaci,</w:t>
      </w:r>
      <w:r w:rsidR="00EF799B">
        <w:t xml:space="preserve"> bude opatřena silničním betonovým obrubníkem do bet. lože</w:t>
      </w:r>
      <w:r w:rsidR="001B7DD7">
        <w:t xml:space="preserve">, včetně okapových chodníků stavby SO01. </w:t>
      </w:r>
      <w:r w:rsidR="0021768D">
        <w:t xml:space="preserve">Jihovýchodně </w:t>
      </w:r>
      <w:r w:rsidR="00AD29FC">
        <w:t xml:space="preserve">bude provedena nová rampa. </w:t>
      </w:r>
    </w:p>
    <w:p w14:paraId="6D45DB2A" w14:textId="45832E50" w:rsidR="00AF5867" w:rsidRPr="00AF5867" w:rsidRDefault="00AD29FC" w:rsidP="00AD29FC">
      <w:r>
        <w:t>- veškeré vrcholy, přechody a zlomy zp</w:t>
      </w:r>
      <w:r w:rsidR="00462A19">
        <w:t>e</w:t>
      </w:r>
      <w:r>
        <w:t>vněných ploch budou provedeny v co nejplynulejším smyslu vzhledem k aktuální situaci a průběhu terénu jak v celé ploše, tak v návaznosti na stávající zpevněné povrchy</w:t>
      </w:r>
    </w:p>
    <w:p w14:paraId="2FDFB615" w14:textId="34458A7C" w:rsidR="00A7364B" w:rsidRDefault="00A7364B" w:rsidP="00A7364B">
      <w:r>
        <w:t xml:space="preserve">Kolem </w:t>
      </w:r>
      <w:r w:rsidR="00D94714">
        <w:t>severo</w:t>
      </w:r>
      <w:r w:rsidR="0021768D">
        <w:t>vý</w:t>
      </w:r>
      <w:r w:rsidR="00AF5867">
        <w:t>chodní</w:t>
      </w:r>
      <w:r>
        <w:t xml:space="preserve"> části </w:t>
      </w:r>
      <w:r w:rsidR="00AF5867">
        <w:t>zpevněné plochy</w:t>
      </w:r>
      <w:r>
        <w:t xml:space="preserve"> je vzhledem k velkému výškovému rozdílu mezi stávajícím terénem a zpevněnou plochou kontejnerového stání navržena opěrná zídka z betonových </w:t>
      </w:r>
      <w:r w:rsidR="00D5092E">
        <w:t>skořepinových tvárnic</w:t>
      </w:r>
      <w:r w:rsidR="000A6FD5">
        <w:t xml:space="preserve"> tl. 2</w:t>
      </w:r>
      <w:r w:rsidR="003F09FD">
        <w:t>5</w:t>
      </w:r>
      <w:r w:rsidR="000A6FD5">
        <w:t>0mm, vylitých betonem a vyztužených ocelí (d=10 – 2x vodorovné pruty do každé ložné spáry a 4x svislé do každé tvarovky)</w:t>
      </w:r>
      <w:r w:rsidR="00D5092E">
        <w:t>, které budou vyzděny na základovém pasu</w:t>
      </w:r>
      <w:r w:rsidR="00D8153E">
        <w:t xml:space="preserve"> š. 4</w:t>
      </w:r>
      <w:r w:rsidR="0009655C">
        <w:t>5</w:t>
      </w:r>
      <w:r w:rsidR="00D8153E">
        <w:t>0</w:t>
      </w:r>
      <w:r w:rsidR="00D5092E">
        <w:t xml:space="preserve"> z</w:t>
      </w:r>
      <w:r w:rsidR="000A6FD5">
        <w:t> betonu C20/25 XC2</w:t>
      </w:r>
      <w:r>
        <w:t>.</w:t>
      </w:r>
      <w:r w:rsidR="00D8153E">
        <w:t xml:space="preserve"> Opěrná zídka bude obložena cihelnými pásky.</w:t>
      </w:r>
      <w:r>
        <w:t xml:space="preserve"> </w:t>
      </w:r>
      <w:r w:rsidR="00D8153E">
        <w:t xml:space="preserve">Podélné </w:t>
      </w:r>
      <w:r w:rsidR="00030C7D">
        <w:t xml:space="preserve">směrem k SO01 bude k zídce do zpevněné plochy vložen odvodňovací kanálek </w:t>
      </w:r>
      <w:r w:rsidR="00030C7D">
        <w:lastRenderedPageBreak/>
        <w:t xml:space="preserve">ACO d=100mm do štěrkového lože a opatřen </w:t>
      </w:r>
      <w:r w:rsidR="0009655C">
        <w:t>štěrbinovou vpustí</w:t>
      </w:r>
      <w:r w:rsidR="004A48AA">
        <w:t xml:space="preserve">. </w:t>
      </w:r>
      <w:r>
        <w:t xml:space="preserve">Délka </w:t>
      </w:r>
      <w:r w:rsidR="0016072D">
        <w:t>žlábku</w:t>
      </w:r>
      <w:r>
        <w:t xml:space="preserve"> je 1</w:t>
      </w:r>
      <w:r w:rsidR="0016072D">
        <w:t>3,10</w:t>
      </w:r>
      <w:r>
        <w:t xml:space="preserve"> m.</w:t>
      </w:r>
      <w:r w:rsidR="0009655C">
        <w:t xml:space="preserve"> Na </w:t>
      </w:r>
      <w:r>
        <w:t xml:space="preserve"> </w:t>
      </w:r>
      <w:r w:rsidR="000542F6">
        <w:t>horní líc zídek budou položeny ostře pálení lícové cihly na štorc 290x140x65mm do cem. lože.</w:t>
      </w:r>
    </w:p>
    <w:p w14:paraId="7F2B0159" w14:textId="5BA3F45C" w:rsidR="00A7364B" w:rsidRDefault="00A7364B" w:rsidP="00A7364B">
      <w:r>
        <w:t>Pro základy opěrné zídky bude hloubena rýha šířky 4</w:t>
      </w:r>
      <w:r w:rsidR="000542F6">
        <w:t>5</w:t>
      </w:r>
      <w:r>
        <w:t>0 mm.</w:t>
      </w:r>
    </w:p>
    <w:bookmarkEnd w:id="91"/>
    <w:p w14:paraId="1BD541E7" w14:textId="63995DBE" w:rsidR="00041614" w:rsidRDefault="00041614" w:rsidP="00041614">
      <w:r>
        <w:t>Konstrukce plochy:</w:t>
      </w:r>
    </w:p>
    <w:p w14:paraId="5F4DFC54" w14:textId="2A08209E" w:rsidR="00041614" w:rsidRPr="000E69E0" w:rsidRDefault="00041614" w:rsidP="00041614">
      <w:pPr>
        <w:pStyle w:val="Odstavecseseznamem"/>
        <w:numPr>
          <w:ilvl w:val="0"/>
          <w:numId w:val="13"/>
        </w:numPr>
      </w:pPr>
      <w:r>
        <w:t>kamenná</w:t>
      </w:r>
      <w:r w:rsidRPr="000E69E0">
        <w:t xml:space="preserve"> dlažba</w:t>
      </w:r>
      <w:r>
        <w:tab/>
      </w:r>
      <w:r w:rsidR="00C270BE">
        <w:t>10x10cm</w:t>
      </w:r>
      <w:r w:rsidR="00C270BE">
        <w:tab/>
      </w:r>
      <w:r w:rsidR="00C270BE">
        <w:tab/>
      </w:r>
      <w:r w:rsidR="00C270BE">
        <w:tab/>
      </w:r>
      <w:r>
        <w:tab/>
      </w:r>
      <w:r>
        <w:tab/>
      </w:r>
      <w:r w:rsidR="00C270BE">
        <w:t>10</w:t>
      </w:r>
      <w:r w:rsidRPr="000E69E0">
        <w:t xml:space="preserve">0 </w:t>
      </w:r>
      <w:r>
        <w:tab/>
      </w:r>
      <w:r w:rsidRPr="000E69E0">
        <w:t>mm</w:t>
      </w:r>
    </w:p>
    <w:p w14:paraId="4DD6124F" w14:textId="77777777" w:rsidR="00041614" w:rsidRPr="000E69E0" w:rsidRDefault="00041614" w:rsidP="00041614">
      <w:pPr>
        <w:pStyle w:val="Odstavecseseznamem"/>
        <w:numPr>
          <w:ilvl w:val="0"/>
          <w:numId w:val="13"/>
        </w:numPr>
      </w:pPr>
      <w:r w:rsidRPr="000E69E0">
        <w:t>kladecí vrstva – drť</w:t>
      </w:r>
      <w:r>
        <w:tab/>
      </w:r>
      <w:r>
        <w:tab/>
      </w:r>
      <w:r>
        <w:tab/>
      </w:r>
      <w:r>
        <w:tab/>
      </w:r>
      <w:r>
        <w:tab/>
      </w:r>
      <w:r>
        <w:tab/>
      </w:r>
      <w:r>
        <w:tab/>
      </w:r>
      <w:r w:rsidRPr="000E69E0">
        <w:t xml:space="preserve">40 </w:t>
      </w:r>
      <w:r>
        <w:tab/>
      </w:r>
      <w:r w:rsidRPr="000E69E0">
        <w:t>mm</w:t>
      </w:r>
    </w:p>
    <w:p w14:paraId="28893AD7" w14:textId="77777777" w:rsidR="00041614" w:rsidRDefault="00041614" w:rsidP="00041614">
      <w:pPr>
        <w:pStyle w:val="Odstavecseseznamem"/>
        <w:numPr>
          <w:ilvl w:val="0"/>
          <w:numId w:val="13"/>
        </w:numPr>
      </w:pPr>
      <w:r>
        <w:t>drcené kamenivo fr. 8-16</w:t>
      </w:r>
      <w:r>
        <w:tab/>
      </w:r>
      <w:r>
        <w:tab/>
      </w:r>
      <w:r>
        <w:tab/>
      </w:r>
      <w:r>
        <w:tab/>
      </w:r>
      <w:r>
        <w:tab/>
      </w:r>
      <w:r>
        <w:tab/>
        <w:t xml:space="preserve">100 </w:t>
      </w:r>
      <w:r>
        <w:tab/>
        <w:t>mm</w:t>
      </w:r>
    </w:p>
    <w:p w14:paraId="33A3114A" w14:textId="77777777" w:rsidR="00041614" w:rsidRDefault="00041614" w:rsidP="00041614">
      <w:pPr>
        <w:pStyle w:val="Odstavecseseznamem"/>
        <w:numPr>
          <w:ilvl w:val="0"/>
          <w:numId w:val="13"/>
        </w:numPr>
      </w:pPr>
      <w:r>
        <w:t>drcené kamenivo fr. 16-32</w:t>
      </w:r>
      <w:r>
        <w:tab/>
      </w:r>
      <w:r>
        <w:tab/>
      </w:r>
      <w:r>
        <w:tab/>
      </w:r>
      <w:r>
        <w:tab/>
      </w:r>
      <w:r>
        <w:tab/>
        <w:t xml:space="preserve">100 </w:t>
      </w:r>
      <w:r>
        <w:tab/>
        <w:t>mm</w:t>
      </w:r>
    </w:p>
    <w:p w14:paraId="11DB0CCB" w14:textId="77777777" w:rsidR="00041614" w:rsidRDefault="00041614" w:rsidP="00041614">
      <w:pPr>
        <w:pStyle w:val="Odstavecseseznamem"/>
        <w:numPr>
          <w:ilvl w:val="0"/>
          <w:numId w:val="13"/>
        </w:numPr>
      </w:pPr>
      <w:r>
        <w:t>zhutněná pláň</w:t>
      </w:r>
    </w:p>
    <w:p w14:paraId="1B86711C" w14:textId="3E69DA41" w:rsidR="00041614" w:rsidRPr="000E69E0" w:rsidRDefault="00041614" w:rsidP="00041614">
      <w:pPr>
        <w:pStyle w:val="Odstavecseseznamem"/>
        <w:rPr>
          <w:b/>
          <w:bCs/>
        </w:rPr>
      </w:pPr>
      <w:r w:rsidRPr="000E69E0">
        <w:rPr>
          <w:b/>
          <w:bCs/>
        </w:rPr>
        <w:t>c e l k e m</w:t>
      </w:r>
      <w:r w:rsidRPr="000E69E0">
        <w:rPr>
          <w:b/>
          <w:bCs/>
        </w:rPr>
        <w:tab/>
      </w:r>
      <w:r w:rsidRPr="000E69E0">
        <w:rPr>
          <w:b/>
          <w:bCs/>
        </w:rPr>
        <w:tab/>
      </w:r>
      <w:r w:rsidRPr="000E69E0">
        <w:rPr>
          <w:b/>
          <w:bCs/>
        </w:rPr>
        <w:tab/>
      </w:r>
      <w:r w:rsidRPr="000E69E0">
        <w:rPr>
          <w:b/>
          <w:bCs/>
        </w:rPr>
        <w:tab/>
      </w:r>
      <w:r w:rsidRPr="000E69E0">
        <w:rPr>
          <w:b/>
          <w:bCs/>
        </w:rPr>
        <w:tab/>
      </w:r>
      <w:r w:rsidRPr="000E69E0">
        <w:rPr>
          <w:b/>
          <w:bCs/>
        </w:rPr>
        <w:tab/>
      </w:r>
      <w:r w:rsidRPr="000E69E0">
        <w:rPr>
          <w:b/>
          <w:bCs/>
        </w:rPr>
        <w:tab/>
      </w:r>
      <w:r w:rsidRPr="000E69E0">
        <w:rPr>
          <w:b/>
          <w:bCs/>
        </w:rPr>
        <w:tab/>
        <w:t>3</w:t>
      </w:r>
      <w:r w:rsidR="00C270BE">
        <w:rPr>
          <w:b/>
          <w:bCs/>
        </w:rPr>
        <w:t>4</w:t>
      </w:r>
      <w:r w:rsidRPr="000E69E0">
        <w:rPr>
          <w:b/>
          <w:bCs/>
        </w:rPr>
        <w:t xml:space="preserve">0 </w:t>
      </w:r>
      <w:r w:rsidRPr="000E69E0">
        <w:rPr>
          <w:b/>
          <w:bCs/>
        </w:rPr>
        <w:tab/>
        <w:t>mm</w:t>
      </w:r>
    </w:p>
    <w:p w14:paraId="19242CBE" w14:textId="77777777" w:rsidR="00041614" w:rsidRPr="00A7364B" w:rsidRDefault="00041614" w:rsidP="00A7364B"/>
    <w:p w14:paraId="590E7503" w14:textId="16240F44" w:rsidR="00A55FB3" w:rsidRDefault="006C40AF" w:rsidP="006C40AF">
      <w:pPr>
        <w:pStyle w:val="Nadpis4"/>
        <w:numPr>
          <w:ilvl w:val="0"/>
          <w:numId w:val="0"/>
        </w:numPr>
      </w:pPr>
      <w:bookmarkStart w:id="92" w:name="_Toc95817640"/>
      <w:r w:rsidRPr="002969C3">
        <w:t>SO 0</w:t>
      </w:r>
      <w:r>
        <w:t>3</w:t>
      </w:r>
      <w:r w:rsidRPr="002969C3">
        <w:t xml:space="preserve"> – </w:t>
      </w:r>
      <w:r>
        <w:t>KONTEJNEROVÉ STÁNÍ</w:t>
      </w:r>
      <w:bookmarkEnd w:id="92"/>
    </w:p>
    <w:p w14:paraId="4ED1E238" w14:textId="77777777" w:rsidR="006E0061" w:rsidRDefault="006E0061" w:rsidP="006E0061">
      <w:r>
        <w:t>Stání pro 3-4 odpadní kontejnery, na parcele č. 2629/1 bude provedeno severovýchodním směrem od SO01. Je navrženo o max. rozměrech: 2,00x6,20 m a bude přiléhat delší stranou ke stávající komunikaci ohraničené nájezdovým obrubníkem do betonového lože.</w:t>
      </w:r>
    </w:p>
    <w:p w14:paraId="64E05E53" w14:textId="77777777" w:rsidR="006E0061" w:rsidRDefault="006E0061" w:rsidP="006E0061">
      <w:r>
        <w:t>Stání pro kontejnery bude napojeno svou jihozápadní hranou na nově vybudovanou opěrnou zeď. Povrchová úprava je navržena z kamenné dlažby 10x10x10cm. Napojení na přilehlou místní komunikaci při severovýchodním líci bude provedeno přes dělící silniční betonový nájezdový obrubník. Hrany plochy, které budou sousedit s travnatou plochou, budou opatřeny chodníkovým obrubníkem do betonového lože.</w:t>
      </w:r>
    </w:p>
    <w:p w14:paraId="619398A4" w14:textId="77777777" w:rsidR="000E69E0" w:rsidRDefault="000E69E0" w:rsidP="000E69E0">
      <w:r>
        <w:t>Konstrukce stání:</w:t>
      </w:r>
    </w:p>
    <w:p w14:paraId="7653B4D9" w14:textId="0C2E0FF0" w:rsidR="000E69E0" w:rsidRPr="000E69E0" w:rsidRDefault="000E69E0" w:rsidP="000E69E0">
      <w:pPr>
        <w:pStyle w:val="Odstavecseseznamem"/>
        <w:numPr>
          <w:ilvl w:val="0"/>
          <w:numId w:val="13"/>
        </w:numPr>
      </w:pPr>
      <w:r>
        <w:t>kamenná</w:t>
      </w:r>
      <w:r w:rsidRPr="000E69E0">
        <w:t xml:space="preserve"> dlažba</w:t>
      </w:r>
      <w:r>
        <w:tab/>
      </w:r>
      <w:r w:rsidR="00C270BE">
        <w:t>10x10cm</w:t>
      </w:r>
      <w:r w:rsidR="00C270BE">
        <w:tab/>
      </w:r>
      <w:r w:rsidR="00C270BE">
        <w:tab/>
      </w:r>
      <w:r>
        <w:tab/>
      </w:r>
      <w:r>
        <w:tab/>
      </w:r>
      <w:r>
        <w:tab/>
      </w:r>
      <w:r w:rsidR="00C270BE">
        <w:t>100</w:t>
      </w:r>
      <w:r w:rsidRPr="000E69E0">
        <w:t xml:space="preserve"> </w:t>
      </w:r>
      <w:r>
        <w:tab/>
      </w:r>
      <w:r w:rsidRPr="000E69E0">
        <w:t>mm</w:t>
      </w:r>
    </w:p>
    <w:p w14:paraId="044DF0E8" w14:textId="663A2386" w:rsidR="000E69E0" w:rsidRPr="000E69E0" w:rsidRDefault="000E69E0" w:rsidP="000E69E0">
      <w:pPr>
        <w:pStyle w:val="Odstavecseseznamem"/>
        <w:numPr>
          <w:ilvl w:val="0"/>
          <w:numId w:val="13"/>
        </w:numPr>
      </w:pPr>
      <w:r w:rsidRPr="000E69E0">
        <w:t>kladecí vrstva – drť</w:t>
      </w:r>
      <w:r>
        <w:tab/>
      </w:r>
      <w:r>
        <w:tab/>
      </w:r>
      <w:r>
        <w:tab/>
      </w:r>
      <w:r>
        <w:tab/>
      </w:r>
      <w:r>
        <w:tab/>
      </w:r>
      <w:r>
        <w:tab/>
      </w:r>
      <w:r>
        <w:tab/>
      </w:r>
      <w:r w:rsidRPr="000E69E0">
        <w:t xml:space="preserve">40 </w:t>
      </w:r>
      <w:r>
        <w:tab/>
      </w:r>
      <w:r w:rsidRPr="000E69E0">
        <w:t>mm</w:t>
      </w:r>
    </w:p>
    <w:p w14:paraId="3D1FA25D" w14:textId="392FB98F" w:rsidR="000E69E0" w:rsidRDefault="000E69E0" w:rsidP="000E69E0">
      <w:pPr>
        <w:pStyle w:val="Odstavecseseznamem"/>
        <w:numPr>
          <w:ilvl w:val="0"/>
          <w:numId w:val="13"/>
        </w:numPr>
      </w:pPr>
      <w:r>
        <w:t>drcené kamenivo fr. 8-16</w:t>
      </w:r>
      <w:r>
        <w:tab/>
      </w:r>
      <w:r>
        <w:tab/>
      </w:r>
      <w:r>
        <w:tab/>
      </w:r>
      <w:r>
        <w:tab/>
      </w:r>
      <w:r>
        <w:tab/>
      </w:r>
      <w:r>
        <w:tab/>
        <w:t xml:space="preserve">100 </w:t>
      </w:r>
      <w:r>
        <w:tab/>
        <w:t>mm</w:t>
      </w:r>
    </w:p>
    <w:p w14:paraId="41204E45" w14:textId="6B90ED05" w:rsidR="000E69E0" w:rsidRDefault="000E69E0" w:rsidP="000E69E0">
      <w:pPr>
        <w:pStyle w:val="Odstavecseseznamem"/>
        <w:numPr>
          <w:ilvl w:val="0"/>
          <w:numId w:val="13"/>
        </w:numPr>
      </w:pPr>
      <w:r>
        <w:t>drcené kamenivo fr. 16-32</w:t>
      </w:r>
      <w:r>
        <w:tab/>
      </w:r>
      <w:r>
        <w:tab/>
      </w:r>
      <w:r>
        <w:tab/>
      </w:r>
      <w:r>
        <w:tab/>
      </w:r>
      <w:r>
        <w:tab/>
        <w:t xml:space="preserve">100 </w:t>
      </w:r>
      <w:r>
        <w:tab/>
        <w:t>mm</w:t>
      </w:r>
    </w:p>
    <w:p w14:paraId="2279B612" w14:textId="48E981AB" w:rsidR="000E69E0" w:rsidRDefault="000E69E0" w:rsidP="000E69E0">
      <w:pPr>
        <w:pStyle w:val="Odstavecseseznamem"/>
        <w:numPr>
          <w:ilvl w:val="0"/>
          <w:numId w:val="13"/>
        </w:numPr>
      </w:pPr>
      <w:r>
        <w:t>zhutněná pláň</w:t>
      </w:r>
    </w:p>
    <w:p w14:paraId="0B79C78F" w14:textId="77FC2C8A" w:rsidR="006C40AF" w:rsidRPr="000E69E0" w:rsidRDefault="000E69E0" w:rsidP="000E69E0">
      <w:pPr>
        <w:pStyle w:val="Odstavecseseznamem"/>
        <w:rPr>
          <w:b/>
          <w:bCs/>
        </w:rPr>
      </w:pPr>
      <w:r w:rsidRPr="000E69E0">
        <w:rPr>
          <w:b/>
          <w:bCs/>
        </w:rPr>
        <w:t>c e l k e m</w:t>
      </w:r>
      <w:r w:rsidRPr="000E69E0">
        <w:rPr>
          <w:b/>
          <w:bCs/>
        </w:rPr>
        <w:tab/>
      </w:r>
      <w:r w:rsidRPr="000E69E0">
        <w:rPr>
          <w:b/>
          <w:bCs/>
        </w:rPr>
        <w:tab/>
      </w:r>
      <w:r w:rsidRPr="000E69E0">
        <w:rPr>
          <w:b/>
          <w:bCs/>
        </w:rPr>
        <w:tab/>
      </w:r>
      <w:r w:rsidRPr="000E69E0">
        <w:rPr>
          <w:b/>
          <w:bCs/>
        </w:rPr>
        <w:tab/>
      </w:r>
      <w:r w:rsidRPr="000E69E0">
        <w:rPr>
          <w:b/>
          <w:bCs/>
        </w:rPr>
        <w:tab/>
      </w:r>
      <w:r w:rsidRPr="000E69E0">
        <w:rPr>
          <w:b/>
          <w:bCs/>
        </w:rPr>
        <w:tab/>
      </w:r>
      <w:r w:rsidRPr="000E69E0">
        <w:rPr>
          <w:b/>
          <w:bCs/>
        </w:rPr>
        <w:tab/>
      </w:r>
      <w:r w:rsidRPr="000E69E0">
        <w:rPr>
          <w:b/>
          <w:bCs/>
        </w:rPr>
        <w:tab/>
        <w:t>3</w:t>
      </w:r>
      <w:r w:rsidR="00C270BE">
        <w:rPr>
          <w:b/>
          <w:bCs/>
        </w:rPr>
        <w:t>4</w:t>
      </w:r>
      <w:r w:rsidRPr="000E69E0">
        <w:rPr>
          <w:b/>
          <w:bCs/>
        </w:rPr>
        <w:t xml:space="preserve">0 </w:t>
      </w:r>
      <w:r w:rsidRPr="000E69E0">
        <w:rPr>
          <w:b/>
          <w:bCs/>
        </w:rPr>
        <w:tab/>
        <w:t>mm</w:t>
      </w:r>
    </w:p>
    <w:p w14:paraId="7966E73A" w14:textId="5321C1E9" w:rsidR="000E69E0" w:rsidRDefault="000E69E0" w:rsidP="000E69E0">
      <w:r>
        <w:t xml:space="preserve">Odvodnění stání zajišťuje jeho podélný a příčný sklon. </w:t>
      </w:r>
    </w:p>
    <w:p w14:paraId="7BC18FD5" w14:textId="77777777" w:rsidR="000E69E0" w:rsidRDefault="000E69E0" w:rsidP="000E69E0">
      <w:r>
        <w:t>Před započetím výkopových prací bude v zájmové ploše sejmuta ornice.</w:t>
      </w:r>
    </w:p>
    <w:p w14:paraId="638B4111" w14:textId="242DC812" w:rsidR="000E69E0" w:rsidRDefault="000E69E0" w:rsidP="000E69E0">
      <w:r>
        <w:lastRenderedPageBreak/>
        <w:t>Zemní práce řešeny jako odkopávky pro spodní stavbu silnic (zpevněných ploch) v horninách tř. těžitelnosti 4 a 5. Poté bude provedena úprava pláně se zhutněním. Přebytečná kubatura vytěžené zeminy bude odvezena na určenou skládku, ornice bude využito při úpravě okolí stání nebo bude rovněž odvezena.</w:t>
      </w:r>
    </w:p>
    <w:p w14:paraId="704C20AF" w14:textId="77777777" w:rsidR="000E69E0" w:rsidRDefault="000E69E0" w:rsidP="000E69E0">
      <w:r>
        <w:t xml:space="preserve">Před zahájením zemních prací nechá investor ve spolupráci s dodavatelem vytýčit všechna podzemní vedení na staveništi, aby během stavby nedošlo k jejich poškození a o tom bude učiněn zápis do stavebního deníku. </w:t>
      </w:r>
    </w:p>
    <w:p w14:paraId="6D218BD9" w14:textId="6920F5F4" w:rsidR="000E69E0" w:rsidRPr="006C40AF" w:rsidRDefault="000E69E0" w:rsidP="000E69E0">
      <w:r>
        <w:t>Před stáním bude provedeno vodorovné dopravní značení V12a (žlutá klikatá čára) na celou délku stání.</w:t>
      </w:r>
    </w:p>
    <w:p w14:paraId="7355F9AD" w14:textId="77777777" w:rsidR="00A55FB3" w:rsidRDefault="00A55FB3" w:rsidP="00A55FB3">
      <w:pPr>
        <w:pStyle w:val="Nadpis4"/>
      </w:pPr>
      <w:bookmarkStart w:id="93" w:name="_Toc58498947"/>
      <w:bookmarkStart w:id="94" w:name="_Toc65517454"/>
      <w:bookmarkStart w:id="95" w:name="_Toc95817641"/>
      <w:r>
        <w:t>mechanická odolnost a stabilita,</w:t>
      </w:r>
      <w:bookmarkEnd w:id="93"/>
      <w:bookmarkEnd w:id="94"/>
      <w:bookmarkEnd w:id="95"/>
    </w:p>
    <w:p w14:paraId="445859A8" w14:textId="77777777" w:rsidR="00A55FB3" w:rsidRDefault="00A55FB3" w:rsidP="00A55FB3">
      <w:r>
        <w:t>Stavební činnosti a jsou navrženy tak, aby nedošlo v průběhu výstavby a užívání k situaci, která by měla za následek ztrátu stability a následné poškození stavby. Konstrukce jsou navrženy z obvyklých materiálů, předpokládá se obvyklé zatížení pro dané prostory po celou dobu životnosti stavby. Prostorová tuhost objektu je zajištěna pomocí stávajících nosných stěn, stropů a ztužujících věnců. Při vlastním provádění stavby budou použity příslušné technologické postupy dané výrobci. Použité výrobky budou splňovat příslušné požadavky na stupeň kvality a jakosti. V případě použití jiných než navržených materiálů musí tyto nové materiály vykazovat stejné či lepší mechanické vlastnosti než materiály původně navržené. Jakákoliv změna bude konzultována s projektantem a autorizovaným statikem. Prvky nosného charakteru budou posouzeny statickým výpočtem a odsouhlaseny autorizovaným statikem na základě požadavku zhotovitele.</w:t>
      </w:r>
    </w:p>
    <w:p w14:paraId="11C20998" w14:textId="1F9EF5C1" w:rsidR="001E58D8" w:rsidRPr="00A55FB3" w:rsidRDefault="00A55FB3" w:rsidP="00837541">
      <w:pPr>
        <w:rPr>
          <w:i/>
        </w:rPr>
      </w:pPr>
      <w:r w:rsidRPr="00B723B1">
        <w:rPr>
          <w:i/>
        </w:rPr>
        <w:t>Statická únosnost stavebních materiálů je garantována výrobcem systému. Statický vý</w:t>
      </w:r>
      <w:r>
        <w:rPr>
          <w:i/>
        </w:rPr>
        <w:t>počet je součástí prováděcí dokumentace</w:t>
      </w:r>
      <w:r w:rsidRPr="00B723B1">
        <w:rPr>
          <w:i/>
        </w:rPr>
        <w:t>.</w:t>
      </w:r>
    </w:p>
    <w:p w14:paraId="00C02E8E" w14:textId="16F3BFDC" w:rsidR="007131F9" w:rsidRPr="007131F9" w:rsidRDefault="00F34162" w:rsidP="007131F9">
      <w:pPr>
        <w:pStyle w:val="Nadpis3"/>
      </w:pPr>
      <w:bookmarkStart w:id="96" w:name="_Toc95817642"/>
      <w:r w:rsidRPr="001312C6">
        <w:t xml:space="preserve">Základní </w:t>
      </w:r>
      <w:r w:rsidR="007020A0">
        <w:t>popis</w:t>
      </w:r>
      <w:r w:rsidRPr="001312C6">
        <w:t xml:space="preserve"> technických a technologických zařízení</w:t>
      </w:r>
      <w:bookmarkEnd w:id="96"/>
    </w:p>
    <w:p w14:paraId="591E98F6" w14:textId="77777777" w:rsidR="004E245D" w:rsidRPr="00797913" w:rsidRDefault="004E245D" w:rsidP="004E245D">
      <w:bookmarkStart w:id="97" w:name="_Toc57297431"/>
      <w:r>
        <w:t>Podrobnější informace v dílčích částech této dokumentace dle daného stavebního objektu.</w:t>
      </w:r>
    </w:p>
    <w:p w14:paraId="05CC2DFB" w14:textId="77777777" w:rsidR="00983938" w:rsidRPr="008658D3" w:rsidRDefault="00983938" w:rsidP="00983938">
      <w:pPr>
        <w:rPr>
          <w:rFonts w:cs="Open Sans"/>
        </w:rPr>
      </w:pPr>
      <w:r w:rsidRPr="008658D3">
        <w:rPr>
          <w:rFonts w:cs="Open Sans"/>
        </w:rPr>
        <w:t>Napojení na technickou infrastrukturu:</w:t>
      </w:r>
    </w:p>
    <w:p w14:paraId="050CB1E8" w14:textId="77777777" w:rsidR="00983938" w:rsidRDefault="00983938" w:rsidP="00983938">
      <w:pPr>
        <w:pStyle w:val="Odstavecseseznamem"/>
        <w:numPr>
          <w:ilvl w:val="0"/>
          <w:numId w:val="13"/>
        </w:numPr>
        <w:rPr>
          <w:rFonts w:cs="Open Sans"/>
        </w:rPr>
      </w:pPr>
      <w:r>
        <w:rPr>
          <w:rFonts w:cs="Open Sans"/>
        </w:rPr>
        <w:t>Dešťová i splašková kanalizace bude napojena na stávající kanalizaci přes novou revizní šachtu do stávající jednotné kanalizační stoky vedoucí v ose komunikace ulice Palackého.</w:t>
      </w:r>
    </w:p>
    <w:p w14:paraId="60619D6F" w14:textId="77777777" w:rsidR="00462A19" w:rsidRDefault="00462A19" w:rsidP="00983938">
      <w:pPr>
        <w:rPr>
          <w:rFonts w:cs="Open Sans"/>
        </w:rPr>
      </w:pPr>
    </w:p>
    <w:p w14:paraId="3A6A3821" w14:textId="77777777" w:rsidR="00462A19" w:rsidRDefault="00462A19" w:rsidP="00983938">
      <w:pPr>
        <w:rPr>
          <w:rFonts w:cs="Open Sans"/>
        </w:rPr>
      </w:pPr>
    </w:p>
    <w:p w14:paraId="5311BBD7" w14:textId="1BE1A456" w:rsidR="00983938" w:rsidRPr="009D6AB5" w:rsidRDefault="00983938" w:rsidP="00983938">
      <w:pPr>
        <w:rPr>
          <w:rFonts w:cs="Open Sans"/>
        </w:rPr>
      </w:pPr>
      <w:r w:rsidRPr="009D6AB5">
        <w:rPr>
          <w:rFonts w:cs="Open Sans"/>
        </w:rPr>
        <w:lastRenderedPageBreak/>
        <w:t>Pitná voda:</w:t>
      </w:r>
    </w:p>
    <w:p w14:paraId="6A600789" w14:textId="77777777" w:rsidR="00983938" w:rsidRPr="00D305B7" w:rsidRDefault="00983938" w:rsidP="00983938">
      <w:pPr>
        <w:pStyle w:val="Odstavecseseznamem"/>
        <w:numPr>
          <w:ilvl w:val="0"/>
          <w:numId w:val="13"/>
        </w:numPr>
        <w:spacing w:after="80" w:line="247" w:lineRule="auto"/>
        <w:rPr>
          <w:rFonts w:cs="Open Sans"/>
        </w:rPr>
      </w:pPr>
      <w:r>
        <w:rPr>
          <w:rFonts w:cs="Open Sans"/>
        </w:rPr>
        <w:t xml:space="preserve">Bude napojeno na stávající vodovodní přibližně 50m jihovýchodně od stavby na pozemku č. 5941 ve vlastnictví města, tady investora. Trasa vodovodní přípojky bude nadále vedena přes pozemky s č. 5939/1, 2623/1, 2628/15, které jsou také ve vlastnictví města Jihlava. Na pozemku č. 5939/1 bude osazena vodoměrná sestava v šachtě </w:t>
      </w:r>
      <w:r w:rsidRPr="00D305B7">
        <w:rPr>
          <w:rFonts w:cs="Open Sans"/>
        </w:rPr>
        <w:t>MODULO 1 (poklop pro 12,5t)</w:t>
      </w:r>
      <w:r>
        <w:rPr>
          <w:rFonts w:cs="Open Sans"/>
        </w:rPr>
        <w:t>.</w:t>
      </w:r>
    </w:p>
    <w:p w14:paraId="723E33F5" w14:textId="77777777" w:rsidR="004E245D" w:rsidRDefault="004E245D" w:rsidP="004E245D">
      <w:pPr>
        <w:rPr>
          <w:rFonts w:cs="Open Sans"/>
        </w:rPr>
      </w:pPr>
      <w:r w:rsidRPr="00B71F79">
        <w:rPr>
          <w:rFonts w:cs="Open Sans"/>
        </w:rPr>
        <w:t>Zásobení elektrickou energií:</w:t>
      </w:r>
    </w:p>
    <w:p w14:paraId="575C37FC" w14:textId="77777777" w:rsidR="004E245D" w:rsidRPr="007D6FB1" w:rsidRDefault="004E245D" w:rsidP="004E245D">
      <w:pPr>
        <w:pStyle w:val="Odstavecseseznamem"/>
        <w:numPr>
          <w:ilvl w:val="0"/>
          <w:numId w:val="13"/>
        </w:numPr>
        <w:rPr>
          <w:rFonts w:cs="Open Sans"/>
        </w:rPr>
      </w:pPr>
      <w:r>
        <w:rPr>
          <w:rFonts w:cs="Open Sans"/>
        </w:rPr>
        <w:t>Řešeno samostatně v gestci EG.D., pro vydání SP bude doložena smlouva o připojení.</w:t>
      </w:r>
    </w:p>
    <w:p w14:paraId="2C7BE22C" w14:textId="77777777" w:rsidR="00983938" w:rsidRPr="00B71F79" w:rsidRDefault="00983938" w:rsidP="00983938">
      <w:pPr>
        <w:spacing w:before="240" w:after="80" w:line="247" w:lineRule="auto"/>
        <w:rPr>
          <w:rFonts w:cs="Open Sans"/>
        </w:rPr>
      </w:pPr>
      <w:r w:rsidRPr="00B71F79">
        <w:rPr>
          <w:rFonts w:cs="Open Sans"/>
        </w:rPr>
        <w:t>Zásobení sdělovacími prostředky:</w:t>
      </w:r>
    </w:p>
    <w:p w14:paraId="27A0863E" w14:textId="77777777" w:rsidR="00983938" w:rsidRDefault="00983938" w:rsidP="00983938">
      <w:pPr>
        <w:pStyle w:val="Odstavecseseznamem"/>
        <w:numPr>
          <w:ilvl w:val="0"/>
          <w:numId w:val="13"/>
        </w:numPr>
        <w:spacing w:after="80" w:line="247" w:lineRule="auto"/>
        <w:rPr>
          <w:rFonts w:cs="Open Sans"/>
        </w:rPr>
      </w:pPr>
      <w:r>
        <w:rPr>
          <w:rFonts w:cs="Open Sans"/>
        </w:rPr>
        <w:t xml:space="preserve">Stavba bude připojena optickým kabelem se 12 vlákny ze stávajícího sloupu s veřejným kamerovým systémem, který se nachází severně od stavby veřejného WC. Přípojka bude vedena v chráničce HDPE. Z tohoto sloupu bude dále provedeno připojení optickým kabelem ves távající chráničce, ve které se nachází stávající analogový nepoužívaný kabel do podzemního kolektoru. V kolektoru bude kabel následně veden až do místa, kde se nachází rozvaděč městského systému. </w:t>
      </w:r>
    </w:p>
    <w:p w14:paraId="41C1A4B0" w14:textId="61F4E5D4" w:rsidR="00C22F0F" w:rsidRPr="00983938" w:rsidRDefault="00983938" w:rsidP="00C22F0F">
      <w:pPr>
        <w:pStyle w:val="Odstavecseseznamem"/>
        <w:numPr>
          <w:ilvl w:val="0"/>
          <w:numId w:val="13"/>
        </w:numPr>
        <w:spacing w:after="80" w:line="247" w:lineRule="auto"/>
        <w:rPr>
          <w:rFonts w:cs="Open Sans"/>
        </w:rPr>
      </w:pPr>
      <w:r>
        <w:rPr>
          <w:rFonts w:cs="Open Sans"/>
        </w:rPr>
        <w:t>Chránička vedoucí do městského kolektoru bude muset být ošetřena proti možnému vniku srážkové vody do kolektoru. Toto bude zabezpečeno například tím, že napojení přípojky od stavby do chráničky vedoucí do kolektoru bude muset proběhnout minimálně 15cm nad úrovní přilehlého terénu.</w:t>
      </w:r>
      <w:bookmarkEnd w:id="97"/>
    </w:p>
    <w:p w14:paraId="41C1A4B1" w14:textId="77777777" w:rsidR="00580760" w:rsidRDefault="00580760" w:rsidP="00580760">
      <w:pPr>
        <w:pStyle w:val="Nadpis3"/>
      </w:pPr>
      <w:bookmarkStart w:id="98" w:name="_Toc95817643"/>
      <w:r w:rsidRPr="001312C6">
        <w:t>Zásady požárně bezpečnostního řešení</w:t>
      </w:r>
      <w:bookmarkEnd w:id="98"/>
    </w:p>
    <w:p w14:paraId="41C1A4B2" w14:textId="0A4B4371" w:rsidR="00580760" w:rsidRPr="00580760" w:rsidRDefault="00580760" w:rsidP="00580760">
      <w:r>
        <w:t xml:space="preserve">Požárně bezpečnostní řešení </w:t>
      </w:r>
      <w:r w:rsidR="00245D80">
        <w:t xml:space="preserve">je samostatnou </w:t>
      </w:r>
      <w:r w:rsidR="00467317">
        <w:t xml:space="preserve">dílčí </w:t>
      </w:r>
      <w:r w:rsidR="00245D80">
        <w:t>součástí tohoto projektu</w:t>
      </w:r>
      <w:r w:rsidR="00467317">
        <w:t xml:space="preserve"> D.1.3.</w:t>
      </w:r>
    </w:p>
    <w:p w14:paraId="41C1A4B3" w14:textId="77777777" w:rsidR="00F34162" w:rsidRDefault="00F34162" w:rsidP="00F34162">
      <w:pPr>
        <w:pStyle w:val="Nadpis3"/>
      </w:pPr>
      <w:bookmarkStart w:id="99" w:name="_Toc95817644"/>
      <w:r w:rsidRPr="001312C6">
        <w:t>Úspora energie a tepelná ochrana</w:t>
      </w:r>
      <w:bookmarkEnd w:id="99"/>
    </w:p>
    <w:p w14:paraId="41C1A4B6" w14:textId="57C54C8B" w:rsidR="00F34162" w:rsidRDefault="00765A71" w:rsidP="00D27419">
      <w:r>
        <w:t>Na</w:t>
      </w:r>
      <w:r w:rsidR="00765A0A">
        <w:t xml:space="preserve"> </w:t>
      </w:r>
      <w:r w:rsidR="00425DEA">
        <w:t>danou</w:t>
      </w:r>
      <w:r>
        <w:t xml:space="preserve"> stavbu nejsou kladeny požadavk</w:t>
      </w:r>
      <w:r w:rsidR="00D27419">
        <w:t>y</w:t>
      </w:r>
      <w:r w:rsidR="00765A0A">
        <w:t xml:space="preserve"> dle </w:t>
      </w:r>
      <w:r w:rsidR="00D27419">
        <w:t>zákona č. 318/2012 Sb., kterým se mění zákon č. 406/2000 Sb. o hospodaření s energiemi.</w:t>
      </w:r>
      <w:r w:rsidR="00425DEA">
        <w:t xml:space="preserve"> </w:t>
      </w:r>
    </w:p>
    <w:p w14:paraId="37144958" w14:textId="499E44E1" w:rsidR="006024C1" w:rsidRPr="00D27419" w:rsidRDefault="006024C1" w:rsidP="00D27419">
      <w:r>
        <w:t xml:space="preserve">Dokumentace je dále zpracována v souladu s vyhláškou </w:t>
      </w:r>
      <w:r w:rsidR="007E09B0">
        <w:t>264/2020</w:t>
      </w:r>
      <w:r>
        <w:t xml:space="preserve"> Sb</w:t>
      </w:r>
      <w:r w:rsidR="007E09B0">
        <w:t>. – o energetické náročnosti budov.</w:t>
      </w:r>
    </w:p>
    <w:p w14:paraId="41C1A4B7" w14:textId="77777777" w:rsidR="00580760" w:rsidRDefault="00580760" w:rsidP="00580760">
      <w:pPr>
        <w:pStyle w:val="Nadpis3"/>
      </w:pPr>
      <w:bookmarkStart w:id="100" w:name="_Toc95817645"/>
      <w:r w:rsidRPr="001312C6">
        <w:lastRenderedPageBreak/>
        <w:t>Hygienické požadavky na stavby, požadavky na pracovní a komunální prostředí. Zásady řešení parametrů stavby - větrání, vytápění, osvětlení, zásobování vodou, odpadů apod., a dále zásady řešení vlivu stavby na okolí - vibrace, hluk, prašnost apod.</w:t>
      </w:r>
      <w:bookmarkEnd w:id="100"/>
    </w:p>
    <w:p w14:paraId="41C1A4B8" w14:textId="5F1BEA62" w:rsidR="001F3313" w:rsidRDefault="001F3313" w:rsidP="001F3313">
      <w:r w:rsidRPr="001312C6">
        <w:t>Veškeré materiály navrhované pro výstavbu nepředstavují riziko z hlediska ochrany zdraví osob ani životního prostředí. Stavba nemá negativní vliv na životní prostředí. Navrhovanou stavbou nevznikne žádný zdroj odpadních látek.</w:t>
      </w:r>
    </w:p>
    <w:p w14:paraId="41C1A4B9" w14:textId="72BFE9E5" w:rsidR="008A0B2E" w:rsidRDefault="008A0B2E" w:rsidP="008A0B2E">
      <w:r>
        <w:t>Dokumentace je v souladu s dotčenými hygienickými předpisy a závaznými normami ČSN a vyhláškou č. 26</w:t>
      </w:r>
      <w:r w:rsidR="00765A0A">
        <w:t>8</w:t>
      </w:r>
      <w:r>
        <w:t xml:space="preserve">/2009 Sb., o technických požadavcích na </w:t>
      </w:r>
      <w:r w:rsidR="00765A0A">
        <w:t>stavby</w:t>
      </w:r>
      <w:r>
        <w:t>, novelizovanou vyhláškou 20/2012 Sb. Dále jev souladu s vyhláškou č. 431/2012 Sb., kterou se mění vyhláška č. 501/2006 Sb., o obecných požadavcích na využívání území. Dokumentace splňuje příslušné předpisy a požadavky jak pro vnitřní prostředí, tak i pro vliv stavby na životní prostředí.</w:t>
      </w:r>
    </w:p>
    <w:p w14:paraId="41C1A4BA" w14:textId="7D89C3B8" w:rsidR="008A0B2E" w:rsidRDefault="008A0B2E" w:rsidP="008A0B2E">
      <w:pPr>
        <w:rPr>
          <w:b/>
        </w:rPr>
      </w:pPr>
      <w:r w:rsidRPr="00CC4500">
        <w:rPr>
          <w:b/>
        </w:rPr>
        <w:t>Zásady řešení parametrů stavby (větrání, vytápění, osvětlení, zásobování vodou, odpadů apod.), a dále zásady řešení vlivu stavby na okolí (vibrace, hluk, prašnost apod.)</w:t>
      </w:r>
    </w:p>
    <w:p w14:paraId="6BB7BE05" w14:textId="21FF78BB" w:rsidR="00740738" w:rsidRPr="00740738" w:rsidRDefault="00740738" w:rsidP="00740738">
      <w:pPr>
        <w:pStyle w:val="Nadpis4"/>
      </w:pPr>
      <w:bookmarkStart w:id="101" w:name="_Toc44411977"/>
      <w:bookmarkStart w:id="102" w:name="_Toc57297435"/>
      <w:bookmarkStart w:id="103" w:name="_Toc95817646"/>
      <w:bookmarkStart w:id="104" w:name="_Hlk44580112"/>
      <w:r>
        <w:t>větrání, chlazení, zastínění</w:t>
      </w:r>
      <w:bookmarkEnd w:id="101"/>
      <w:bookmarkEnd w:id="102"/>
      <w:bookmarkEnd w:id="103"/>
    </w:p>
    <w:p w14:paraId="6D3E6509" w14:textId="149480F8" w:rsidR="00740738" w:rsidRDefault="00983938" w:rsidP="00740738">
      <w:r>
        <w:t>Je</w:t>
      </w:r>
      <w:r w:rsidR="00DB78C9">
        <w:t>d</w:t>
      </w:r>
      <w:r>
        <w:t>notlivé místnosti</w:t>
      </w:r>
      <w:r w:rsidR="00740738" w:rsidRPr="00D57106">
        <w:t xml:space="preserve"> v</w:t>
      </w:r>
      <w:r w:rsidR="004B7ABB">
        <w:t> </w:t>
      </w:r>
      <w:r w:rsidR="00740738" w:rsidRPr="00D57106">
        <w:t>objektu</w:t>
      </w:r>
      <w:r w:rsidR="004B7ABB">
        <w:t xml:space="preserve"> </w:t>
      </w:r>
      <w:r w:rsidR="00740738" w:rsidRPr="00D57106">
        <w:t xml:space="preserve">budou </w:t>
      </w:r>
      <w:r w:rsidR="00740738" w:rsidRPr="00427288">
        <w:rPr>
          <w:b/>
        </w:rPr>
        <w:t>odvětrány</w:t>
      </w:r>
      <w:r w:rsidR="00740738" w:rsidRPr="00D57106">
        <w:t xml:space="preserve"> přirozeným způsobem okny</w:t>
      </w:r>
      <w:r w:rsidR="00740738">
        <w:t xml:space="preserve"> a dveřmi bez VZT a klimatizační jednotky</w:t>
      </w:r>
      <w:r w:rsidR="00740738" w:rsidRPr="00D57106">
        <w:t xml:space="preserve">. </w:t>
      </w:r>
      <w:r>
        <w:t xml:space="preserve"> Dále bude každá místnost osazena </w:t>
      </w:r>
      <w:r w:rsidR="00740738" w:rsidRPr="00364C3D">
        <w:t xml:space="preserve">podtlakovými axiálními ventilátory ovládanými </w:t>
      </w:r>
      <w:r>
        <w:t xml:space="preserve">jak automatický, tak </w:t>
      </w:r>
      <w:r w:rsidR="00740738" w:rsidRPr="00364C3D">
        <w:t xml:space="preserve">spínači osvětlení. Odvětrání bude provedeno do </w:t>
      </w:r>
      <w:r>
        <w:t>obvodově stěny</w:t>
      </w:r>
      <w:r w:rsidR="00740738" w:rsidRPr="00364C3D">
        <w:t xml:space="preserve"> nebo nad úroveň střechy.</w:t>
      </w:r>
      <w:r w:rsidR="00740738">
        <w:t xml:space="preserve"> </w:t>
      </w:r>
      <w:r w:rsidR="00740738" w:rsidRPr="00427288">
        <w:rPr>
          <w:b/>
        </w:rPr>
        <w:t>Zastínění oken</w:t>
      </w:r>
      <w:r w:rsidR="004B7ABB">
        <w:rPr>
          <w:b/>
        </w:rPr>
        <w:t xml:space="preserve"> </w:t>
      </w:r>
      <w:r>
        <w:rPr>
          <w:bCs/>
        </w:rPr>
        <w:t xml:space="preserve">není řešeno. Na </w:t>
      </w:r>
      <w:r w:rsidR="00190B40">
        <w:rPr>
          <w:bCs/>
        </w:rPr>
        <w:t>jihozápadní fasádě bude pouze osazeny perforované cortenové lamely, které mají sloužit jako bezpečností prvek proti poškození či násilnému vniknutí</w:t>
      </w:r>
      <w:r w:rsidR="004B7ABB">
        <w:rPr>
          <w:bCs/>
        </w:rPr>
        <w:t>.</w:t>
      </w:r>
      <w:r w:rsidR="00740738" w:rsidRPr="00D57106">
        <w:t xml:space="preserve"> </w:t>
      </w:r>
      <w:r w:rsidR="00740738" w:rsidRPr="00427288">
        <w:rPr>
          <w:b/>
        </w:rPr>
        <w:t>Chlazení</w:t>
      </w:r>
      <w:r w:rsidR="00740738" w:rsidRPr="00D57106">
        <w:t xml:space="preserve"> </w:t>
      </w:r>
      <w:r w:rsidR="00740738">
        <w:t>objektu</w:t>
      </w:r>
      <w:r w:rsidR="00740738" w:rsidRPr="00D57106">
        <w:t xml:space="preserve"> není navrženo.</w:t>
      </w:r>
      <w:r w:rsidR="00246318">
        <w:t xml:space="preserve"> </w:t>
      </w:r>
    </w:p>
    <w:bookmarkEnd w:id="104"/>
    <w:p w14:paraId="2D119894" w14:textId="3EB3355B" w:rsidR="00740738" w:rsidRPr="00740738" w:rsidRDefault="00740738" w:rsidP="008A0B2E">
      <w:r>
        <w:t>V navrhovaném objektu</w:t>
      </w:r>
      <w:r w:rsidR="004B7ABB">
        <w:t xml:space="preserve"> SO 01</w:t>
      </w:r>
      <w:r>
        <w:t xml:space="preserve"> </w:t>
      </w:r>
      <w:r w:rsidRPr="00443C56">
        <w:rPr>
          <w:b/>
        </w:rPr>
        <w:t>nebude</w:t>
      </w:r>
      <w:r>
        <w:t xml:space="preserve"> instalován </w:t>
      </w:r>
      <w:r w:rsidRPr="00443C56">
        <w:rPr>
          <w:b/>
        </w:rPr>
        <w:t>žádný podstatný zdroj vibrací a hluku</w:t>
      </w:r>
      <w:r>
        <w:t xml:space="preserve">, který by mohl zhoršit současné hlukové poměry pro okolí. Stavba bude zajišťovat, aby hluk a vibrace působící na uživatele byla na úrovni, která neohrožuje zdraví a je vyhovující pro dané prostředí. </w:t>
      </w:r>
    </w:p>
    <w:p w14:paraId="41C1A4BB" w14:textId="7B1EE936" w:rsidR="008A0B2E" w:rsidRDefault="003C1B63" w:rsidP="008A0B2E">
      <w:pPr>
        <w:pStyle w:val="Nadpis4"/>
      </w:pPr>
      <w:bookmarkStart w:id="105" w:name="_Toc44411978"/>
      <w:bookmarkStart w:id="106" w:name="_Toc57297436"/>
      <w:bookmarkStart w:id="107" w:name="_Toc95817647"/>
      <w:r>
        <w:t>pr</w:t>
      </w:r>
      <w:r w:rsidR="008A0B2E">
        <w:t>oslunění a osvětlení</w:t>
      </w:r>
      <w:bookmarkEnd w:id="105"/>
      <w:bookmarkEnd w:id="106"/>
      <w:bookmarkEnd w:id="107"/>
    </w:p>
    <w:p w14:paraId="41C1A4C2" w14:textId="35B73C4E" w:rsidR="00AA7170" w:rsidRDefault="003C1B63" w:rsidP="00970BB1">
      <w:r>
        <w:t>Pro</w:t>
      </w:r>
      <w:r w:rsidR="00A36869">
        <w:t xml:space="preserve">slunění se pro </w:t>
      </w:r>
      <w:r>
        <w:t>tento typ objektu neposuzuje</w:t>
      </w:r>
      <w:r w:rsidR="00A36869">
        <w:t>.</w:t>
      </w:r>
    </w:p>
    <w:p w14:paraId="66D3EC7A" w14:textId="0B4A5B80" w:rsidR="00B64CAF" w:rsidRDefault="00B64CAF" w:rsidP="00970BB1">
      <w:r w:rsidRPr="00B64CAF">
        <w:t>Ve všech prostorách bude provedeno</w:t>
      </w:r>
      <w:r w:rsidR="004B7ABB">
        <w:t xml:space="preserve"> mimo jiné</w:t>
      </w:r>
      <w:r w:rsidRPr="00B64CAF">
        <w:t xml:space="preserve"> umělé osvětlení odpovídající hygienickým předpisům na osvětlení podle druhů jednotlivých činností.  Požadovaná intenzita osvětlení v jednotlivých prostorech </w:t>
      </w:r>
      <w:r w:rsidR="004B7ABB">
        <w:t>bude</w:t>
      </w:r>
      <w:r w:rsidRPr="00B64CAF">
        <w:t xml:space="preserve"> navržena v dle ČSN EN 12464-1.</w:t>
      </w:r>
    </w:p>
    <w:p w14:paraId="1D381B1C" w14:textId="1922DBD9" w:rsidR="00740738" w:rsidRDefault="00740738" w:rsidP="00740738">
      <w:pPr>
        <w:pStyle w:val="Nadpis4"/>
      </w:pPr>
      <w:bookmarkStart w:id="108" w:name="_Toc44411979"/>
      <w:bookmarkStart w:id="109" w:name="_Toc57297437"/>
      <w:bookmarkStart w:id="110" w:name="_Toc95817648"/>
      <w:r>
        <w:lastRenderedPageBreak/>
        <w:t>tepelná pohoda</w:t>
      </w:r>
      <w:bookmarkEnd w:id="108"/>
      <w:bookmarkEnd w:id="109"/>
      <w:r w:rsidR="00F51583">
        <w:t xml:space="preserve"> a vytápění</w:t>
      </w:r>
      <w:bookmarkEnd w:id="110"/>
    </w:p>
    <w:p w14:paraId="4B34241A" w14:textId="1CBE6423" w:rsidR="00740738" w:rsidRPr="00740738" w:rsidRDefault="00F51583" w:rsidP="00740738">
      <w:r>
        <w:t>Pro tento druh stavby a účel využití není tepelná pohoda primární podmínkou, avšak přiměřenou</w:t>
      </w:r>
      <w:r w:rsidR="00740738" w:rsidRPr="00740738">
        <w:t xml:space="preserve"> tepeln</w:t>
      </w:r>
      <w:r>
        <w:t>ou</w:t>
      </w:r>
      <w:r w:rsidR="00740738" w:rsidRPr="00740738">
        <w:t xml:space="preserve"> pohod</w:t>
      </w:r>
      <w:r>
        <w:t>u</w:t>
      </w:r>
      <w:r w:rsidR="00740738" w:rsidRPr="00740738">
        <w:t xml:space="preserve"> ve vnitřním prostoru </w:t>
      </w:r>
      <w:r w:rsidR="00190B40">
        <w:t xml:space="preserve">budou zajištovat elektrické </w:t>
      </w:r>
      <w:r w:rsidR="00DB78C9">
        <w:t>podlahové vytápění</w:t>
      </w:r>
      <w:r w:rsidR="00190B40">
        <w:t xml:space="preserve"> v každé místnosti zvlášť. Jejich </w:t>
      </w:r>
      <w:r w:rsidR="00840F3A">
        <w:t>provoz bude v každé místnosti řídit samostatný termostat. Temperování objektu nesmí v zimě klesnout pod 10°.</w:t>
      </w:r>
    </w:p>
    <w:p w14:paraId="22E4E0A6" w14:textId="47543024" w:rsidR="00394B2A" w:rsidRDefault="00394B2A" w:rsidP="00394B2A">
      <w:pPr>
        <w:pStyle w:val="Nadpis4"/>
      </w:pPr>
      <w:bookmarkStart w:id="111" w:name="_Toc44411982"/>
      <w:bookmarkStart w:id="112" w:name="_Toc57297440"/>
      <w:bookmarkStart w:id="113" w:name="_Toc95817649"/>
      <w:r>
        <w:t>akustické řešení</w:t>
      </w:r>
      <w:bookmarkEnd w:id="111"/>
      <w:bookmarkEnd w:id="112"/>
      <w:bookmarkEnd w:id="113"/>
    </w:p>
    <w:p w14:paraId="5ECF09A3" w14:textId="708DEDE4" w:rsidR="00C56D19" w:rsidRPr="0046565E" w:rsidRDefault="0046565E" w:rsidP="00C56D19">
      <w:r>
        <w:t>Vzhledem k funkci objektu není akustické řešení mezi vnitřními prostory, a venkovním prostorem řešeno.</w:t>
      </w:r>
    </w:p>
    <w:p w14:paraId="68360160" w14:textId="7698BF3F" w:rsidR="00C56D19" w:rsidRDefault="00C56D19" w:rsidP="00C56D19">
      <w:pPr>
        <w:pStyle w:val="Nadpis4"/>
      </w:pPr>
      <w:bookmarkStart w:id="114" w:name="_Toc44411983"/>
      <w:bookmarkStart w:id="115" w:name="_Toc57297441"/>
      <w:bookmarkStart w:id="116" w:name="_Toc95817650"/>
      <w:r>
        <w:t>zásobování pitnou vodou</w:t>
      </w:r>
      <w:bookmarkEnd w:id="114"/>
      <w:bookmarkEnd w:id="115"/>
      <w:bookmarkEnd w:id="116"/>
    </w:p>
    <w:p w14:paraId="3EF03D1E" w14:textId="4499051E" w:rsidR="000A46F1" w:rsidRDefault="000A46F1" w:rsidP="0046565E">
      <w:r>
        <w:t>Detto část B.2.6 této dokumentace, odstavec b) konstrukční a materiálové řešení.</w:t>
      </w:r>
      <w:bookmarkStart w:id="117" w:name="_Toc44411984"/>
    </w:p>
    <w:p w14:paraId="571DD80C" w14:textId="77777777" w:rsidR="00F51583" w:rsidRPr="00490ED5" w:rsidRDefault="00F51583" w:rsidP="00F51583">
      <w:pPr>
        <w:rPr>
          <w:b/>
          <w:bCs/>
        </w:rPr>
      </w:pPr>
      <w:r>
        <w:rPr>
          <w:b/>
          <w:bCs/>
        </w:rPr>
        <w:t>BILANCE POTŘEBY PITNÉ VODY</w:t>
      </w:r>
    </w:p>
    <w:p w14:paraId="2EF62791" w14:textId="77777777" w:rsidR="00F51583" w:rsidRDefault="00F51583" w:rsidP="00F51583">
      <w:pPr>
        <w:spacing w:after="0"/>
        <w:rPr>
          <w:bCs/>
        </w:rPr>
      </w:pPr>
      <w:r>
        <w:rPr>
          <w:bCs/>
        </w:rPr>
        <w:t>Vzhledem k nespecifikovaným potřebám užívání nelze přesně stanovit.</w:t>
      </w:r>
    </w:p>
    <w:p w14:paraId="3458AC09" w14:textId="77777777" w:rsidR="00F51583" w:rsidRDefault="00F51583" w:rsidP="00F51583">
      <w:pPr>
        <w:spacing w:after="0"/>
        <w:rPr>
          <w:bCs/>
        </w:rPr>
      </w:pPr>
    </w:p>
    <w:tbl>
      <w:tblPr>
        <w:tblW w:w="6781" w:type="dxa"/>
        <w:tblCellMar>
          <w:left w:w="70" w:type="dxa"/>
          <w:right w:w="70" w:type="dxa"/>
        </w:tblCellMar>
        <w:tblLook w:val="04A0" w:firstRow="1" w:lastRow="0" w:firstColumn="1" w:lastColumn="0" w:noHBand="0" w:noVBand="1"/>
      </w:tblPr>
      <w:tblGrid>
        <w:gridCol w:w="782"/>
        <w:gridCol w:w="1065"/>
        <w:gridCol w:w="255"/>
        <w:gridCol w:w="777"/>
        <w:gridCol w:w="691"/>
        <w:gridCol w:w="675"/>
        <w:gridCol w:w="675"/>
        <w:gridCol w:w="760"/>
        <w:gridCol w:w="1101"/>
      </w:tblGrid>
      <w:tr w:rsidR="00F51583" w:rsidRPr="000F6273" w14:paraId="3265FF3A" w14:textId="77777777" w:rsidTr="0052051F">
        <w:trPr>
          <w:trHeight w:val="315"/>
        </w:trPr>
        <w:tc>
          <w:tcPr>
            <w:tcW w:w="2879" w:type="dxa"/>
            <w:gridSpan w:val="4"/>
            <w:tcBorders>
              <w:top w:val="nil"/>
              <w:left w:val="nil"/>
              <w:bottom w:val="double" w:sz="6" w:space="0" w:color="auto"/>
              <w:right w:val="nil"/>
            </w:tcBorders>
            <w:noWrap/>
            <w:vAlign w:val="bottom"/>
            <w:hideMark/>
          </w:tcPr>
          <w:p w14:paraId="48CC9E40" w14:textId="77777777" w:rsidR="00F51583" w:rsidRPr="000F6273" w:rsidRDefault="00F51583" w:rsidP="00E81972">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 xml:space="preserve">VÝPOČET POTŘEBY VODY </w:t>
            </w:r>
          </w:p>
        </w:tc>
        <w:tc>
          <w:tcPr>
            <w:tcW w:w="691" w:type="dxa"/>
            <w:tcBorders>
              <w:top w:val="nil"/>
              <w:left w:val="nil"/>
              <w:bottom w:val="double" w:sz="6" w:space="0" w:color="auto"/>
              <w:right w:val="nil"/>
            </w:tcBorders>
            <w:noWrap/>
            <w:vAlign w:val="bottom"/>
            <w:hideMark/>
          </w:tcPr>
          <w:p w14:paraId="6CDFD3F1" w14:textId="77777777" w:rsidR="00F51583" w:rsidRPr="000F6273" w:rsidRDefault="00F51583" w:rsidP="00E81972">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double" w:sz="6" w:space="0" w:color="auto"/>
              <w:right w:val="nil"/>
            </w:tcBorders>
            <w:noWrap/>
            <w:vAlign w:val="bottom"/>
            <w:hideMark/>
          </w:tcPr>
          <w:p w14:paraId="61D2A475" w14:textId="77777777" w:rsidR="00F51583" w:rsidRPr="000F6273" w:rsidRDefault="00F51583" w:rsidP="00E81972">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double" w:sz="6" w:space="0" w:color="auto"/>
              <w:right w:val="nil"/>
            </w:tcBorders>
            <w:noWrap/>
            <w:vAlign w:val="bottom"/>
            <w:hideMark/>
          </w:tcPr>
          <w:p w14:paraId="68FC0986" w14:textId="77777777" w:rsidR="00F51583" w:rsidRPr="000F6273" w:rsidRDefault="00F51583" w:rsidP="00E81972">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double" w:sz="6" w:space="0" w:color="auto"/>
              <w:right w:val="nil"/>
            </w:tcBorders>
            <w:noWrap/>
            <w:vAlign w:val="bottom"/>
            <w:hideMark/>
          </w:tcPr>
          <w:p w14:paraId="28063E89" w14:textId="77777777" w:rsidR="00F51583" w:rsidRPr="000F6273" w:rsidRDefault="00F51583" w:rsidP="00E81972">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single" w:sz="8" w:space="0" w:color="auto"/>
              <w:left w:val="single" w:sz="8" w:space="0" w:color="auto"/>
              <w:bottom w:val="single" w:sz="8" w:space="0" w:color="auto"/>
              <w:right w:val="single" w:sz="8" w:space="0" w:color="auto"/>
            </w:tcBorders>
            <w:noWrap/>
            <w:vAlign w:val="bottom"/>
            <w:hideMark/>
          </w:tcPr>
          <w:p w14:paraId="1299D3FB" w14:textId="77777777" w:rsidR="00F51583" w:rsidRPr="000F6273" w:rsidRDefault="00F51583" w:rsidP="00E81972">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SO 01</w:t>
            </w:r>
          </w:p>
        </w:tc>
      </w:tr>
      <w:tr w:rsidR="00F51583" w:rsidRPr="000F6273" w14:paraId="252567C6" w14:textId="77777777" w:rsidTr="0052051F">
        <w:trPr>
          <w:trHeight w:val="315"/>
        </w:trPr>
        <w:tc>
          <w:tcPr>
            <w:tcW w:w="782" w:type="dxa"/>
            <w:tcBorders>
              <w:top w:val="nil"/>
              <w:left w:val="nil"/>
              <w:bottom w:val="nil"/>
              <w:right w:val="nil"/>
            </w:tcBorders>
            <w:noWrap/>
            <w:vAlign w:val="bottom"/>
            <w:hideMark/>
          </w:tcPr>
          <w:p w14:paraId="0DFD3302" w14:textId="77777777" w:rsidR="00F51583" w:rsidRPr="000F6273" w:rsidRDefault="00F51583" w:rsidP="00E81972">
            <w:pPr>
              <w:spacing w:after="0" w:line="240" w:lineRule="auto"/>
              <w:jc w:val="left"/>
              <w:rPr>
                <w:rFonts w:eastAsia="Times New Roman" w:cs="Open Sans"/>
                <w:b/>
                <w:bCs/>
                <w:color w:val="000000"/>
                <w:sz w:val="20"/>
                <w:szCs w:val="20"/>
                <w:lang w:eastAsia="cs-CZ"/>
              </w:rPr>
            </w:pPr>
          </w:p>
        </w:tc>
        <w:tc>
          <w:tcPr>
            <w:tcW w:w="1065" w:type="dxa"/>
            <w:tcBorders>
              <w:top w:val="nil"/>
              <w:left w:val="nil"/>
              <w:bottom w:val="nil"/>
              <w:right w:val="nil"/>
            </w:tcBorders>
            <w:noWrap/>
            <w:vAlign w:val="bottom"/>
            <w:hideMark/>
          </w:tcPr>
          <w:p w14:paraId="459A8C86" w14:textId="77777777" w:rsidR="00F51583" w:rsidRPr="000F6273" w:rsidRDefault="00F51583" w:rsidP="00E81972">
            <w:pPr>
              <w:spacing w:after="0" w:line="240" w:lineRule="auto"/>
              <w:jc w:val="left"/>
              <w:rPr>
                <w:rFonts w:ascii="Times New Roman" w:eastAsia="Times New Roman" w:hAnsi="Times New Roman" w:cs="Times New Roman"/>
                <w:sz w:val="20"/>
                <w:szCs w:val="20"/>
                <w:lang w:eastAsia="cs-CZ"/>
              </w:rPr>
            </w:pPr>
          </w:p>
        </w:tc>
        <w:tc>
          <w:tcPr>
            <w:tcW w:w="255" w:type="dxa"/>
            <w:tcBorders>
              <w:top w:val="nil"/>
              <w:left w:val="nil"/>
              <w:bottom w:val="nil"/>
              <w:right w:val="nil"/>
            </w:tcBorders>
            <w:noWrap/>
            <w:vAlign w:val="bottom"/>
            <w:hideMark/>
          </w:tcPr>
          <w:p w14:paraId="550DBE61" w14:textId="77777777" w:rsidR="00F51583" w:rsidRPr="000F6273" w:rsidRDefault="00F51583" w:rsidP="00E81972">
            <w:pPr>
              <w:spacing w:after="0" w:line="240" w:lineRule="auto"/>
              <w:jc w:val="left"/>
              <w:rPr>
                <w:rFonts w:ascii="Times New Roman" w:eastAsia="Times New Roman" w:hAnsi="Times New Roman" w:cs="Times New Roman"/>
                <w:sz w:val="20"/>
                <w:szCs w:val="20"/>
                <w:lang w:eastAsia="cs-CZ"/>
              </w:rPr>
            </w:pPr>
          </w:p>
        </w:tc>
        <w:tc>
          <w:tcPr>
            <w:tcW w:w="777" w:type="dxa"/>
            <w:tcBorders>
              <w:top w:val="nil"/>
              <w:left w:val="nil"/>
              <w:bottom w:val="nil"/>
              <w:right w:val="nil"/>
            </w:tcBorders>
            <w:noWrap/>
            <w:vAlign w:val="bottom"/>
            <w:hideMark/>
          </w:tcPr>
          <w:p w14:paraId="0B4D76F1" w14:textId="77777777" w:rsidR="00F51583" w:rsidRPr="000F6273" w:rsidRDefault="00F51583" w:rsidP="00E81972">
            <w:pPr>
              <w:spacing w:after="0" w:line="240" w:lineRule="auto"/>
              <w:jc w:val="left"/>
              <w:rPr>
                <w:rFonts w:ascii="Times New Roman" w:eastAsia="Times New Roman" w:hAnsi="Times New Roman" w:cs="Times New Roman"/>
                <w:sz w:val="20"/>
                <w:szCs w:val="20"/>
                <w:lang w:eastAsia="cs-CZ"/>
              </w:rPr>
            </w:pPr>
          </w:p>
        </w:tc>
        <w:tc>
          <w:tcPr>
            <w:tcW w:w="691" w:type="dxa"/>
            <w:tcBorders>
              <w:top w:val="nil"/>
              <w:left w:val="nil"/>
              <w:bottom w:val="nil"/>
              <w:right w:val="nil"/>
            </w:tcBorders>
            <w:noWrap/>
            <w:vAlign w:val="bottom"/>
            <w:hideMark/>
          </w:tcPr>
          <w:p w14:paraId="35D8BE03" w14:textId="77777777" w:rsidR="00F51583" w:rsidRPr="000F6273" w:rsidRDefault="00F51583" w:rsidP="00E81972">
            <w:pPr>
              <w:spacing w:after="0" w:line="240" w:lineRule="auto"/>
              <w:jc w:val="left"/>
              <w:rPr>
                <w:rFonts w:ascii="Times New Roman" w:eastAsia="Times New Roman" w:hAnsi="Times New Roman" w:cs="Times New Roman"/>
                <w:sz w:val="20"/>
                <w:szCs w:val="20"/>
                <w:lang w:eastAsia="cs-CZ"/>
              </w:rPr>
            </w:pPr>
          </w:p>
        </w:tc>
        <w:tc>
          <w:tcPr>
            <w:tcW w:w="675" w:type="dxa"/>
            <w:tcBorders>
              <w:top w:val="nil"/>
              <w:left w:val="nil"/>
              <w:bottom w:val="nil"/>
              <w:right w:val="nil"/>
            </w:tcBorders>
            <w:noWrap/>
            <w:vAlign w:val="bottom"/>
            <w:hideMark/>
          </w:tcPr>
          <w:p w14:paraId="56FE5759" w14:textId="77777777" w:rsidR="00F51583" w:rsidRPr="000F6273" w:rsidRDefault="00F51583" w:rsidP="00E81972">
            <w:pPr>
              <w:spacing w:after="0" w:line="240" w:lineRule="auto"/>
              <w:jc w:val="left"/>
              <w:rPr>
                <w:rFonts w:ascii="Times New Roman" w:eastAsia="Times New Roman" w:hAnsi="Times New Roman" w:cs="Times New Roman"/>
                <w:sz w:val="20"/>
                <w:szCs w:val="20"/>
                <w:lang w:eastAsia="cs-CZ"/>
              </w:rPr>
            </w:pPr>
          </w:p>
        </w:tc>
        <w:tc>
          <w:tcPr>
            <w:tcW w:w="675" w:type="dxa"/>
            <w:tcBorders>
              <w:top w:val="nil"/>
              <w:left w:val="nil"/>
              <w:bottom w:val="nil"/>
              <w:right w:val="nil"/>
            </w:tcBorders>
            <w:noWrap/>
            <w:vAlign w:val="bottom"/>
            <w:hideMark/>
          </w:tcPr>
          <w:p w14:paraId="7669DE80" w14:textId="77777777" w:rsidR="00F51583" w:rsidRPr="000F6273" w:rsidRDefault="00F51583" w:rsidP="00E81972">
            <w:pPr>
              <w:spacing w:after="0" w:line="240" w:lineRule="auto"/>
              <w:jc w:val="left"/>
              <w:rPr>
                <w:rFonts w:ascii="Times New Roman" w:eastAsia="Times New Roman" w:hAnsi="Times New Roman" w:cs="Times New Roman"/>
                <w:sz w:val="20"/>
                <w:szCs w:val="20"/>
                <w:lang w:eastAsia="cs-CZ"/>
              </w:rPr>
            </w:pPr>
          </w:p>
        </w:tc>
        <w:tc>
          <w:tcPr>
            <w:tcW w:w="760" w:type="dxa"/>
            <w:tcBorders>
              <w:top w:val="nil"/>
              <w:left w:val="nil"/>
              <w:bottom w:val="nil"/>
              <w:right w:val="nil"/>
            </w:tcBorders>
            <w:noWrap/>
            <w:vAlign w:val="bottom"/>
            <w:hideMark/>
          </w:tcPr>
          <w:p w14:paraId="5689C74A" w14:textId="77777777" w:rsidR="00F51583" w:rsidRPr="000F6273" w:rsidRDefault="00F51583" w:rsidP="00E81972">
            <w:pPr>
              <w:spacing w:after="0" w:line="240" w:lineRule="auto"/>
              <w:jc w:val="left"/>
              <w:rPr>
                <w:rFonts w:ascii="Times New Roman" w:eastAsia="Times New Roman" w:hAnsi="Times New Roman" w:cs="Times New Roman"/>
                <w:sz w:val="20"/>
                <w:szCs w:val="20"/>
                <w:lang w:eastAsia="cs-CZ"/>
              </w:rPr>
            </w:pPr>
          </w:p>
        </w:tc>
        <w:tc>
          <w:tcPr>
            <w:tcW w:w="1101" w:type="dxa"/>
            <w:tcBorders>
              <w:top w:val="nil"/>
              <w:left w:val="nil"/>
              <w:bottom w:val="nil"/>
              <w:right w:val="nil"/>
            </w:tcBorders>
            <w:noWrap/>
            <w:vAlign w:val="bottom"/>
            <w:hideMark/>
          </w:tcPr>
          <w:p w14:paraId="7EAF4635" w14:textId="77777777" w:rsidR="00F51583" w:rsidRPr="000F6273" w:rsidRDefault="00F51583" w:rsidP="00E81972">
            <w:pPr>
              <w:spacing w:after="0" w:line="240" w:lineRule="auto"/>
              <w:jc w:val="left"/>
              <w:rPr>
                <w:rFonts w:ascii="Times New Roman" w:eastAsia="Times New Roman" w:hAnsi="Times New Roman" w:cs="Times New Roman"/>
                <w:sz w:val="20"/>
                <w:szCs w:val="20"/>
                <w:lang w:eastAsia="cs-CZ"/>
              </w:rPr>
            </w:pPr>
          </w:p>
        </w:tc>
      </w:tr>
      <w:tr w:rsidR="0052051F" w:rsidRPr="000F6273" w14:paraId="184D1B5A" w14:textId="77777777" w:rsidTr="0052051F">
        <w:trPr>
          <w:trHeight w:val="300"/>
        </w:trPr>
        <w:tc>
          <w:tcPr>
            <w:tcW w:w="782" w:type="dxa"/>
            <w:tcBorders>
              <w:top w:val="nil"/>
              <w:left w:val="nil"/>
              <w:bottom w:val="single" w:sz="4" w:space="0" w:color="auto"/>
              <w:right w:val="nil"/>
            </w:tcBorders>
            <w:noWrap/>
            <w:vAlign w:val="bottom"/>
            <w:hideMark/>
          </w:tcPr>
          <w:p w14:paraId="270AEEF9" w14:textId="77777777" w:rsidR="0052051F" w:rsidRPr="000F6273" w:rsidRDefault="0052051F" w:rsidP="0052051F">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1</w:t>
            </w:r>
          </w:p>
        </w:tc>
        <w:tc>
          <w:tcPr>
            <w:tcW w:w="1065" w:type="dxa"/>
            <w:tcBorders>
              <w:top w:val="nil"/>
              <w:left w:val="nil"/>
              <w:bottom w:val="single" w:sz="4" w:space="0" w:color="auto"/>
              <w:right w:val="nil"/>
            </w:tcBorders>
            <w:noWrap/>
            <w:vAlign w:val="bottom"/>
            <w:hideMark/>
          </w:tcPr>
          <w:p w14:paraId="697E8A57" w14:textId="531EB218" w:rsidR="0052051F" w:rsidRPr="000F6273" w:rsidRDefault="0052051F" w:rsidP="0052051F">
            <w:pPr>
              <w:spacing w:after="0" w:line="240" w:lineRule="auto"/>
              <w:jc w:val="left"/>
              <w:rPr>
                <w:rFonts w:eastAsia="Times New Roman" w:cs="Open Sans"/>
                <w:b/>
                <w:bCs/>
                <w:color w:val="000000"/>
                <w:sz w:val="20"/>
                <w:szCs w:val="20"/>
                <w:lang w:eastAsia="cs-CZ"/>
              </w:rPr>
            </w:pPr>
            <w:r w:rsidRPr="00C26FC9">
              <w:rPr>
                <w:rFonts w:eastAsia="Times New Roman" w:cs="Open Sans"/>
                <w:b/>
                <w:bCs/>
                <w:color w:val="000000"/>
                <w:sz w:val="20"/>
                <w:szCs w:val="20"/>
                <w:lang w:eastAsia="cs-CZ"/>
              </w:rPr>
              <w:t>VEŘEJNÉ WC</w:t>
            </w:r>
          </w:p>
        </w:tc>
        <w:tc>
          <w:tcPr>
            <w:tcW w:w="255" w:type="dxa"/>
            <w:tcBorders>
              <w:top w:val="nil"/>
              <w:left w:val="nil"/>
              <w:bottom w:val="single" w:sz="4" w:space="0" w:color="auto"/>
              <w:right w:val="nil"/>
            </w:tcBorders>
            <w:noWrap/>
            <w:vAlign w:val="bottom"/>
            <w:hideMark/>
          </w:tcPr>
          <w:p w14:paraId="368E1B2D"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77" w:type="dxa"/>
            <w:tcBorders>
              <w:top w:val="nil"/>
              <w:left w:val="nil"/>
              <w:bottom w:val="nil"/>
              <w:right w:val="nil"/>
            </w:tcBorders>
            <w:noWrap/>
            <w:vAlign w:val="bottom"/>
            <w:hideMark/>
          </w:tcPr>
          <w:p w14:paraId="04B55296" w14:textId="77777777" w:rsidR="0052051F" w:rsidRPr="000F6273" w:rsidRDefault="0052051F" w:rsidP="0052051F">
            <w:pPr>
              <w:spacing w:after="0" w:line="240" w:lineRule="auto"/>
              <w:jc w:val="left"/>
              <w:rPr>
                <w:rFonts w:eastAsia="Times New Roman" w:cs="Open Sans"/>
                <w:color w:val="000000"/>
                <w:sz w:val="20"/>
                <w:szCs w:val="20"/>
                <w:lang w:eastAsia="cs-CZ"/>
              </w:rPr>
            </w:pPr>
          </w:p>
        </w:tc>
        <w:tc>
          <w:tcPr>
            <w:tcW w:w="691" w:type="dxa"/>
            <w:tcBorders>
              <w:top w:val="nil"/>
              <w:left w:val="nil"/>
              <w:bottom w:val="nil"/>
              <w:right w:val="nil"/>
            </w:tcBorders>
            <w:noWrap/>
            <w:vAlign w:val="bottom"/>
            <w:hideMark/>
          </w:tcPr>
          <w:p w14:paraId="3B2DF1AD"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675" w:type="dxa"/>
            <w:tcBorders>
              <w:top w:val="nil"/>
              <w:left w:val="nil"/>
              <w:bottom w:val="nil"/>
              <w:right w:val="nil"/>
            </w:tcBorders>
            <w:noWrap/>
            <w:vAlign w:val="bottom"/>
            <w:hideMark/>
          </w:tcPr>
          <w:p w14:paraId="6C9D41A0"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675" w:type="dxa"/>
            <w:tcBorders>
              <w:top w:val="nil"/>
              <w:left w:val="nil"/>
              <w:bottom w:val="nil"/>
              <w:right w:val="nil"/>
            </w:tcBorders>
            <w:noWrap/>
            <w:vAlign w:val="bottom"/>
            <w:hideMark/>
          </w:tcPr>
          <w:p w14:paraId="67EB97C6"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60" w:type="dxa"/>
            <w:tcBorders>
              <w:top w:val="nil"/>
              <w:left w:val="nil"/>
              <w:bottom w:val="nil"/>
              <w:right w:val="nil"/>
            </w:tcBorders>
            <w:noWrap/>
            <w:vAlign w:val="bottom"/>
            <w:hideMark/>
          </w:tcPr>
          <w:p w14:paraId="542A827C"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1101" w:type="dxa"/>
            <w:tcBorders>
              <w:top w:val="nil"/>
              <w:left w:val="nil"/>
              <w:bottom w:val="nil"/>
              <w:right w:val="nil"/>
            </w:tcBorders>
            <w:noWrap/>
            <w:vAlign w:val="bottom"/>
            <w:hideMark/>
          </w:tcPr>
          <w:p w14:paraId="7DDCBD0A"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r>
      <w:tr w:rsidR="0052051F" w:rsidRPr="000F6273" w14:paraId="72B5A144" w14:textId="77777777" w:rsidTr="0052051F">
        <w:trPr>
          <w:trHeight w:val="300"/>
        </w:trPr>
        <w:tc>
          <w:tcPr>
            <w:tcW w:w="4920" w:type="dxa"/>
            <w:gridSpan w:val="7"/>
            <w:tcBorders>
              <w:top w:val="single" w:sz="4" w:space="0" w:color="auto"/>
              <w:left w:val="nil"/>
              <w:bottom w:val="single" w:sz="4" w:space="0" w:color="auto"/>
              <w:right w:val="single" w:sz="4" w:space="0" w:color="000000"/>
            </w:tcBorders>
            <w:noWrap/>
            <w:vAlign w:val="bottom"/>
            <w:hideMark/>
          </w:tcPr>
          <w:p w14:paraId="611F02C4"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směrná čísla, příloha č.12 k vyhl. č. 428/2001 Sb. - </w:t>
            </w:r>
            <w:r w:rsidRPr="000F6273">
              <w:rPr>
                <w:rFonts w:eastAsia="Times New Roman" w:cs="Open Sans"/>
                <w:b/>
                <w:bCs/>
                <w:color w:val="000000"/>
                <w:sz w:val="20"/>
                <w:szCs w:val="20"/>
                <w:lang w:eastAsia="cs-CZ"/>
              </w:rPr>
              <w:t xml:space="preserve">sč </w:t>
            </w:r>
          </w:p>
        </w:tc>
        <w:tc>
          <w:tcPr>
            <w:tcW w:w="760" w:type="dxa"/>
            <w:tcBorders>
              <w:top w:val="single" w:sz="4" w:space="0" w:color="auto"/>
              <w:left w:val="nil"/>
              <w:bottom w:val="single" w:sz="4" w:space="0" w:color="auto"/>
              <w:right w:val="nil"/>
            </w:tcBorders>
            <w:noWrap/>
            <w:vAlign w:val="bottom"/>
            <w:hideMark/>
          </w:tcPr>
          <w:p w14:paraId="7DBA0672"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 </w:t>
            </w:r>
          </w:p>
        </w:tc>
        <w:tc>
          <w:tcPr>
            <w:tcW w:w="1101" w:type="dxa"/>
            <w:tcBorders>
              <w:top w:val="single" w:sz="4" w:space="0" w:color="auto"/>
              <w:left w:val="nil"/>
              <w:bottom w:val="single" w:sz="4" w:space="0" w:color="auto"/>
              <w:right w:val="nil"/>
            </w:tcBorders>
            <w:noWrap/>
            <w:vAlign w:val="bottom"/>
            <w:hideMark/>
          </w:tcPr>
          <w:p w14:paraId="64963D2C"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0DF3B84D" w14:textId="77777777" w:rsidTr="0052051F">
        <w:trPr>
          <w:trHeight w:val="300"/>
        </w:trPr>
        <w:tc>
          <w:tcPr>
            <w:tcW w:w="4245" w:type="dxa"/>
            <w:gridSpan w:val="6"/>
            <w:tcBorders>
              <w:top w:val="nil"/>
              <w:left w:val="nil"/>
              <w:bottom w:val="nil"/>
              <w:right w:val="nil"/>
            </w:tcBorders>
            <w:noWrap/>
            <w:vAlign w:val="bottom"/>
            <w:hideMark/>
          </w:tcPr>
          <w:p w14:paraId="3CF89734"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specifické zadání bez možosti použití sč</w:t>
            </w:r>
          </w:p>
        </w:tc>
        <w:tc>
          <w:tcPr>
            <w:tcW w:w="675" w:type="dxa"/>
            <w:tcBorders>
              <w:top w:val="nil"/>
              <w:left w:val="nil"/>
              <w:bottom w:val="nil"/>
              <w:right w:val="single" w:sz="4" w:space="0" w:color="auto"/>
            </w:tcBorders>
            <w:noWrap/>
            <w:vAlign w:val="bottom"/>
            <w:hideMark/>
          </w:tcPr>
          <w:p w14:paraId="27CD7624"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nil"/>
              <w:right w:val="nil"/>
            </w:tcBorders>
            <w:noWrap/>
            <w:vAlign w:val="bottom"/>
            <w:hideMark/>
          </w:tcPr>
          <w:p w14:paraId="103A0B2A" w14:textId="77777777" w:rsidR="0052051F" w:rsidRPr="000F6273" w:rsidRDefault="0052051F" w:rsidP="0052051F">
            <w:pPr>
              <w:spacing w:after="0" w:line="240" w:lineRule="auto"/>
              <w:jc w:val="left"/>
              <w:rPr>
                <w:rFonts w:eastAsia="Times New Roman" w:cs="Open Sans"/>
                <w:color w:val="000000"/>
                <w:sz w:val="20"/>
                <w:szCs w:val="20"/>
                <w:lang w:eastAsia="cs-CZ"/>
              </w:rPr>
            </w:pPr>
          </w:p>
        </w:tc>
        <w:tc>
          <w:tcPr>
            <w:tcW w:w="1101" w:type="dxa"/>
            <w:tcBorders>
              <w:top w:val="nil"/>
              <w:left w:val="nil"/>
              <w:bottom w:val="nil"/>
              <w:right w:val="nil"/>
            </w:tcBorders>
            <w:noWrap/>
            <w:vAlign w:val="bottom"/>
            <w:hideMark/>
          </w:tcPr>
          <w:p w14:paraId="1DCAF3B2"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r>
      <w:tr w:rsidR="0052051F" w:rsidRPr="000F6273" w14:paraId="50DFE696" w14:textId="77777777" w:rsidTr="0052051F">
        <w:trPr>
          <w:trHeight w:val="330"/>
        </w:trPr>
        <w:tc>
          <w:tcPr>
            <w:tcW w:w="4920" w:type="dxa"/>
            <w:gridSpan w:val="7"/>
            <w:tcBorders>
              <w:top w:val="nil"/>
              <w:left w:val="nil"/>
              <w:bottom w:val="nil"/>
              <w:right w:val="single" w:sz="4" w:space="0" w:color="000000"/>
            </w:tcBorders>
            <w:noWrap/>
            <w:vAlign w:val="bottom"/>
            <w:hideMark/>
          </w:tcPr>
          <w:p w14:paraId="59F2242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odhadovaná spotřeba vody na objekt za den</w:t>
            </w:r>
          </w:p>
        </w:tc>
        <w:tc>
          <w:tcPr>
            <w:tcW w:w="760" w:type="dxa"/>
            <w:tcBorders>
              <w:top w:val="nil"/>
              <w:left w:val="nil"/>
              <w:bottom w:val="nil"/>
              <w:right w:val="nil"/>
            </w:tcBorders>
            <w:noWrap/>
            <w:vAlign w:val="bottom"/>
            <w:hideMark/>
          </w:tcPr>
          <w:p w14:paraId="3961151A"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1,5</w:t>
            </w:r>
          </w:p>
        </w:tc>
        <w:tc>
          <w:tcPr>
            <w:tcW w:w="1101" w:type="dxa"/>
            <w:tcBorders>
              <w:top w:val="nil"/>
              <w:left w:val="nil"/>
              <w:bottom w:val="nil"/>
              <w:right w:val="nil"/>
            </w:tcBorders>
            <w:noWrap/>
            <w:vAlign w:val="bottom"/>
            <w:hideMark/>
          </w:tcPr>
          <w:p w14:paraId="5C735DBC"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m</w:t>
            </w:r>
            <w:r w:rsidRPr="000F6273">
              <w:rPr>
                <w:rFonts w:eastAsia="Times New Roman" w:cs="Open Sans"/>
                <w:color w:val="000000"/>
                <w:sz w:val="20"/>
                <w:szCs w:val="20"/>
                <w:vertAlign w:val="superscript"/>
                <w:lang w:eastAsia="cs-CZ"/>
              </w:rPr>
              <w:t>3</w:t>
            </w:r>
            <w:r w:rsidRPr="000F6273">
              <w:rPr>
                <w:rFonts w:eastAsia="Times New Roman" w:cs="Open Sans"/>
                <w:color w:val="000000"/>
                <w:sz w:val="20"/>
                <w:szCs w:val="20"/>
                <w:lang w:eastAsia="cs-CZ"/>
              </w:rPr>
              <w:t>/den</w:t>
            </w:r>
          </w:p>
        </w:tc>
      </w:tr>
      <w:tr w:rsidR="0052051F" w:rsidRPr="000F6273" w14:paraId="2B518828" w14:textId="77777777" w:rsidTr="0052051F">
        <w:trPr>
          <w:trHeight w:val="300"/>
        </w:trPr>
        <w:tc>
          <w:tcPr>
            <w:tcW w:w="2102" w:type="dxa"/>
            <w:gridSpan w:val="3"/>
            <w:tcBorders>
              <w:top w:val="nil"/>
              <w:left w:val="nil"/>
              <w:bottom w:val="single" w:sz="4" w:space="0" w:color="auto"/>
              <w:right w:val="nil"/>
            </w:tcBorders>
            <w:noWrap/>
            <w:vAlign w:val="bottom"/>
            <w:hideMark/>
          </w:tcPr>
          <w:p w14:paraId="389DFAE9"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spotřeba vody za rok</w:t>
            </w:r>
          </w:p>
        </w:tc>
        <w:tc>
          <w:tcPr>
            <w:tcW w:w="777" w:type="dxa"/>
            <w:tcBorders>
              <w:top w:val="nil"/>
              <w:left w:val="nil"/>
              <w:bottom w:val="single" w:sz="4" w:space="0" w:color="auto"/>
              <w:right w:val="nil"/>
            </w:tcBorders>
            <w:noWrap/>
            <w:vAlign w:val="bottom"/>
            <w:hideMark/>
          </w:tcPr>
          <w:p w14:paraId="1FAF7E2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91" w:type="dxa"/>
            <w:tcBorders>
              <w:top w:val="nil"/>
              <w:left w:val="nil"/>
              <w:bottom w:val="single" w:sz="4" w:space="0" w:color="auto"/>
              <w:right w:val="nil"/>
            </w:tcBorders>
            <w:noWrap/>
            <w:vAlign w:val="bottom"/>
            <w:hideMark/>
          </w:tcPr>
          <w:p w14:paraId="2A86AEC0"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nil"/>
            </w:tcBorders>
            <w:noWrap/>
            <w:vAlign w:val="bottom"/>
            <w:hideMark/>
          </w:tcPr>
          <w:p w14:paraId="0BEAD1C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single" w:sz="4" w:space="0" w:color="auto"/>
            </w:tcBorders>
            <w:noWrap/>
            <w:vAlign w:val="bottom"/>
            <w:hideMark/>
          </w:tcPr>
          <w:p w14:paraId="4A7E3A1F"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6788A302"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547,5</w:t>
            </w:r>
          </w:p>
        </w:tc>
        <w:tc>
          <w:tcPr>
            <w:tcW w:w="1101" w:type="dxa"/>
            <w:tcBorders>
              <w:top w:val="nil"/>
              <w:left w:val="nil"/>
              <w:bottom w:val="single" w:sz="4" w:space="0" w:color="auto"/>
              <w:right w:val="nil"/>
            </w:tcBorders>
            <w:noWrap/>
            <w:vAlign w:val="bottom"/>
            <w:hideMark/>
          </w:tcPr>
          <w:p w14:paraId="7FE26534"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0D844C85" w14:textId="77777777" w:rsidTr="0052051F">
        <w:trPr>
          <w:trHeight w:val="300"/>
        </w:trPr>
        <w:tc>
          <w:tcPr>
            <w:tcW w:w="782" w:type="dxa"/>
            <w:tcBorders>
              <w:top w:val="nil"/>
              <w:left w:val="nil"/>
              <w:bottom w:val="single" w:sz="4" w:space="0" w:color="auto"/>
              <w:right w:val="nil"/>
            </w:tcBorders>
            <w:noWrap/>
            <w:vAlign w:val="bottom"/>
            <w:hideMark/>
          </w:tcPr>
          <w:p w14:paraId="71E14191"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065" w:type="dxa"/>
            <w:tcBorders>
              <w:top w:val="nil"/>
              <w:left w:val="nil"/>
              <w:bottom w:val="single" w:sz="4" w:space="0" w:color="auto"/>
              <w:right w:val="nil"/>
            </w:tcBorders>
            <w:noWrap/>
            <w:vAlign w:val="bottom"/>
            <w:hideMark/>
          </w:tcPr>
          <w:p w14:paraId="699D4C1D"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255" w:type="dxa"/>
            <w:tcBorders>
              <w:top w:val="nil"/>
              <w:left w:val="nil"/>
              <w:bottom w:val="single" w:sz="4" w:space="0" w:color="auto"/>
              <w:right w:val="nil"/>
            </w:tcBorders>
            <w:noWrap/>
            <w:vAlign w:val="bottom"/>
            <w:hideMark/>
          </w:tcPr>
          <w:p w14:paraId="527DD8DD"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77" w:type="dxa"/>
            <w:tcBorders>
              <w:top w:val="nil"/>
              <w:left w:val="nil"/>
              <w:bottom w:val="single" w:sz="4" w:space="0" w:color="auto"/>
              <w:right w:val="nil"/>
            </w:tcBorders>
            <w:noWrap/>
            <w:vAlign w:val="bottom"/>
            <w:hideMark/>
          </w:tcPr>
          <w:p w14:paraId="40F57871"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91" w:type="dxa"/>
            <w:tcBorders>
              <w:top w:val="nil"/>
              <w:left w:val="nil"/>
              <w:bottom w:val="single" w:sz="4" w:space="0" w:color="auto"/>
              <w:right w:val="nil"/>
            </w:tcBorders>
            <w:noWrap/>
            <w:vAlign w:val="bottom"/>
            <w:hideMark/>
          </w:tcPr>
          <w:p w14:paraId="241A5EF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nil"/>
            </w:tcBorders>
            <w:noWrap/>
            <w:vAlign w:val="bottom"/>
            <w:hideMark/>
          </w:tcPr>
          <w:p w14:paraId="22B91FDD"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single" w:sz="4" w:space="0" w:color="auto"/>
            </w:tcBorders>
            <w:noWrap/>
            <w:vAlign w:val="bottom"/>
            <w:hideMark/>
          </w:tcPr>
          <w:p w14:paraId="330832BC"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5C8F1AC8"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 </w:t>
            </w:r>
          </w:p>
        </w:tc>
        <w:tc>
          <w:tcPr>
            <w:tcW w:w="1101" w:type="dxa"/>
            <w:tcBorders>
              <w:top w:val="nil"/>
              <w:left w:val="nil"/>
              <w:bottom w:val="single" w:sz="4" w:space="0" w:color="auto"/>
              <w:right w:val="nil"/>
            </w:tcBorders>
            <w:noWrap/>
            <w:vAlign w:val="bottom"/>
            <w:hideMark/>
          </w:tcPr>
          <w:p w14:paraId="7903453E"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21F39556" w14:textId="77777777" w:rsidTr="0052051F">
        <w:trPr>
          <w:trHeight w:val="300"/>
        </w:trPr>
        <w:tc>
          <w:tcPr>
            <w:tcW w:w="2102" w:type="dxa"/>
            <w:gridSpan w:val="3"/>
            <w:tcBorders>
              <w:top w:val="single" w:sz="4" w:space="0" w:color="auto"/>
              <w:left w:val="nil"/>
              <w:bottom w:val="single" w:sz="4" w:space="0" w:color="auto"/>
              <w:right w:val="nil"/>
            </w:tcBorders>
            <w:noWrap/>
            <w:vAlign w:val="bottom"/>
            <w:hideMark/>
          </w:tcPr>
          <w:p w14:paraId="27783A7F"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počet dnů v roce - </w:t>
            </w:r>
            <w:r w:rsidRPr="000F6273">
              <w:rPr>
                <w:rFonts w:eastAsia="Times New Roman" w:cs="Open Sans"/>
                <w:b/>
                <w:bCs/>
                <w:color w:val="000000"/>
                <w:sz w:val="20"/>
                <w:szCs w:val="20"/>
                <w:lang w:eastAsia="cs-CZ"/>
              </w:rPr>
              <w:t xml:space="preserve">d </w:t>
            </w:r>
          </w:p>
        </w:tc>
        <w:tc>
          <w:tcPr>
            <w:tcW w:w="777" w:type="dxa"/>
            <w:tcBorders>
              <w:top w:val="nil"/>
              <w:left w:val="nil"/>
              <w:bottom w:val="single" w:sz="4" w:space="0" w:color="auto"/>
              <w:right w:val="nil"/>
            </w:tcBorders>
            <w:noWrap/>
            <w:vAlign w:val="bottom"/>
            <w:hideMark/>
          </w:tcPr>
          <w:p w14:paraId="4A68EC1C"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91" w:type="dxa"/>
            <w:tcBorders>
              <w:top w:val="nil"/>
              <w:left w:val="nil"/>
              <w:bottom w:val="single" w:sz="4" w:space="0" w:color="auto"/>
              <w:right w:val="nil"/>
            </w:tcBorders>
            <w:noWrap/>
            <w:vAlign w:val="bottom"/>
            <w:hideMark/>
          </w:tcPr>
          <w:p w14:paraId="3636BD1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nil"/>
            </w:tcBorders>
            <w:noWrap/>
            <w:vAlign w:val="bottom"/>
            <w:hideMark/>
          </w:tcPr>
          <w:p w14:paraId="6D003FA4"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single" w:sz="4" w:space="0" w:color="auto"/>
            </w:tcBorders>
            <w:noWrap/>
            <w:vAlign w:val="bottom"/>
            <w:hideMark/>
          </w:tcPr>
          <w:p w14:paraId="3D966A31"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4E74BE21"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365</w:t>
            </w:r>
          </w:p>
        </w:tc>
        <w:tc>
          <w:tcPr>
            <w:tcW w:w="1101" w:type="dxa"/>
            <w:tcBorders>
              <w:top w:val="nil"/>
              <w:left w:val="nil"/>
              <w:bottom w:val="single" w:sz="4" w:space="0" w:color="auto"/>
              <w:right w:val="nil"/>
            </w:tcBorders>
            <w:noWrap/>
            <w:vAlign w:val="bottom"/>
            <w:hideMark/>
          </w:tcPr>
          <w:p w14:paraId="6FAEDA24"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dnů</w:t>
            </w:r>
          </w:p>
        </w:tc>
      </w:tr>
      <w:tr w:rsidR="0052051F" w:rsidRPr="000F6273" w14:paraId="32A7B232" w14:textId="77777777" w:rsidTr="0052051F">
        <w:trPr>
          <w:trHeight w:val="300"/>
        </w:trPr>
        <w:tc>
          <w:tcPr>
            <w:tcW w:w="2879" w:type="dxa"/>
            <w:gridSpan w:val="4"/>
            <w:tcBorders>
              <w:top w:val="single" w:sz="4" w:space="0" w:color="auto"/>
              <w:left w:val="nil"/>
              <w:bottom w:val="single" w:sz="4" w:space="0" w:color="auto"/>
              <w:right w:val="nil"/>
            </w:tcBorders>
            <w:noWrap/>
            <w:vAlign w:val="bottom"/>
            <w:hideMark/>
          </w:tcPr>
          <w:p w14:paraId="18B4BA4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počet provozních dnů - </w:t>
            </w:r>
            <w:r w:rsidRPr="000F6273">
              <w:rPr>
                <w:rFonts w:eastAsia="Times New Roman" w:cs="Open Sans"/>
                <w:b/>
                <w:bCs/>
                <w:color w:val="000000"/>
                <w:sz w:val="20"/>
                <w:szCs w:val="20"/>
                <w:lang w:eastAsia="cs-CZ"/>
              </w:rPr>
              <w:t>d</w:t>
            </w:r>
            <w:r w:rsidRPr="000F6273">
              <w:rPr>
                <w:rFonts w:eastAsia="Times New Roman" w:cs="Open Sans"/>
                <w:b/>
                <w:bCs/>
                <w:color w:val="000000"/>
                <w:sz w:val="20"/>
                <w:szCs w:val="20"/>
                <w:vertAlign w:val="subscript"/>
                <w:lang w:eastAsia="cs-CZ"/>
              </w:rPr>
              <w:t>1</w:t>
            </w:r>
            <w:r w:rsidRPr="000F6273">
              <w:rPr>
                <w:rFonts w:eastAsia="Times New Roman" w:cs="Open Sans"/>
                <w:b/>
                <w:bCs/>
                <w:color w:val="000000"/>
                <w:sz w:val="20"/>
                <w:szCs w:val="20"/>
                <w:lang w:eastAsia="cs-CZ"/>
              </w:rPr>
              <w:t xml:space="preserve"> </w:t>
            </w:r>
          </w:p>
        </w:tc>
        <w:tc>
          <w:tcPr>
            <w:tcW w:w="691" w:type="dxa"/>
            <w:tcBorders>
              <w:top w:val="nil"/>
              <w:left w:val="nil"/>
              <w:bottom w:val="single" w:sz="4" w:space="0" w:color="auto"/>
              <w:right w:val="nil"/>
            </w:tcBorders>
            <w:noWrap/>
            <w:vAlign w:val="bottom"/>
            <w:hideMark/>
          </w:tcPr>
          <w:p w14:paraId="685A9B1E"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nil"/>
            </w:tcBorders>
            <w:noWrap/>
            <w:vAlign w:val="bottom"/>
            <w:hideMark/>
          </w:tcPr>
          <w:p w14:paraId="76FDB49F"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single" w:sz="4" w:space="0" w:color="auto"/>
            </w:tcBorders>
            <w:noWrap/>
            <w:vAlign w:val="bottom"/>
            <w:hideMark/>
          </w:tcPr>
          <w:p w14:paraId="7E073916"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7625EE9C"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365</w:t>
            </w:r>
          </w:p>
        </w:tc>
        <w:tc>
          <w:tcPr>
            <w:tcW w:w="1101" w:type="dxa"/>
            <w:tcBorders>
              <w:top w:val="nil"/>
              <w:left w:val="nil"/>
              <w:bottom w:val="single" w:sz="4" w:space="0" w:color="auto"/>
              <w:right w:val="nil"/>
            </w:tcBorders>
            <w:noWrap/>
            <w:vAlign w:val="bottom"/>
            <w:hideMark/>
          </w:tcPr>
          <w:p w14:paraId="283FCCFC"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dnů</w:t>
            </w:r>
          </w:p>
        </w:tc>
      </w:tr>
      <w:tr w:rsidR="0052051F" w:rsidRPr="000F6273" w14:paraId="6CB832A3" w14:textId="77777777" w:rsidTr="0052051F">
        <w:trPr>
          <w:trHeight w:val="300"/>
        </w:trPr>
        <w:tc>
          <w:tcPr>
            <w:tcW w:w="4245" w:type="dxa"/>
            <w:gridSpan w:val="6"/>
            <w:tcBorders>
              <w:top w:val="single" w:sz="4" w:space="0" w:color="auto"/>
              <w:left w:val="nil"/>
              <w:bottom w:val="single" w:sz="4" w:space="0" w:color="auto"/>
              <w:right w:val="nil"/>
            </w:tcBorders>
            <w:noWrap/>
            <w:vAlign w:val="bottom"/>
            <w:hideMark/>
          </w:tcPr>
          <w:p w14:paraId="666BE90D"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koeficient denní nerovnoměrnosti </w:t>
            </w:r>
            <w:r w:rsidRPr="000F6273">
              <w:rPr>
                <w:rFonts w:eastAsia="Times New Roman" w:cs="Open Sans"/>
                <w:b/>
                <w:bCs/>
                <w:color w:val="000000"/>
                <w:sz w:val="20"/>
                <w:szCs w:val="20"/>
                <w:lang w:eastAsia="cs-CZ"/>
              </w:rPr>
              <w:t>k</w:t>
            </w:r>
            <w:r w:rsidRPr="000F6273">
              <w:rPr>
                <w:rFonts w:eastAsia="Times New Roman" w:cs="Open Sans"/>
                <w:b/>
                <w:bCs/>
                <w:color w:val="000000"/>
                <w:sz w:val="20"/>
                <w:szCs w:val="20"/>
                <w:vertAlign w:val="subscript"/>
                <w:lang w:eastAsia="cs-CZ"/>
              </w:rPr>
              <w:t>d</w:t>
            </w:r>
          </w:p>
        </w:tc>
        <w:tc>
          <w:tcPr>
            <w:tcW w:w="675" w:type="dxa"/>
            <w:tcBorders>
              <w:top w:val="nil"/>
              <w:left w:val="nil"/>
              <w:bottom w:val="single" w:sz="4" w:space="0" w:color="auto"/>
              <w:right w:val="single" w:sz="4" w:space="0" w:color="auto"/>
            </w:tcBorders>
            <w:noWrap/>
            <w:vAlign w:val="bottom"/>
            <w:hideMark/>
          </w:tcPr>
          <w:p w14:paraId="54D87D1A"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10441F12"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1,25</w:t>
            </w:r>
          </w:p>
        </w:tc>
        <w:tc>
          <w:tcPr>
            <w:tcW w:w="1101" w:type="dxa"/>
            <w:tcBorders>
              <w:top w:val="nil"/>
              <w:left w:val="nil"/>
              <w:bottom w:val="single" w:sz="4" w:space="0" w:color="auto"/>
              <w:right w:val="nil"/>
            </w:tcBorders>
            <w:noWrap/>
            <w:vAlign w:val="bottom"/>
            <w:hideMark/>
          </w:tcPr>
          <w:p w14:paraId="2068BA1A"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w:t>
            </w:r>
          </w:p>
        </w:tc>
      </w:tr>
      <w:tr w:rsidR="0052051F" w:rsidRPr="000F6273" w14:paraId="6E80A6F1" w14:textId="77777777" w:rsidTr="0052051F">
        <w:trPr>
          <w:trHeight w:val="315"/>
        </w:trPr>
        <w:tc>
          <w:tcPr>
            <w:tcW w:w="4245" w:type="dxa"/>
            <w:gridSpan w:val="6"/>
            <w:tcBorders>
              <w:top w:val="single" w:sz="4" w:space="0" w:color="auto"/>
              <w:left w:val="nil"/>
              <w:bottom w:val="single" w:sz="8" w:space="0" w:color="auto"/>
              <w:right w:val="nil"/>
            </w:tcBorders>
            <w:noWrap/>
            <w:vAlign w:val="bottom"/>
            <w:hideMark/>
          </w:tcPr>
          <w:p w14:paraId="717B841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koeficient hodinové nerovnoměrnosti </w:t>
            </w:r>
            <w:r w:rsidRPr="000F6273">
              <w:rPr>
                <w:rFonts w:eastAsia="Times New Roman" w:cs="Open Sans"/>
                <w:b/>
                <w:bCs/>
                <w:color w:val="000000"/>
                <w:sz w:val="20"/>
                <w:szCs w:val="20"/>
                <w:lang w:eastAsia="cs-CZ"/>
              </w:rPr>
              <w:t>k</w:t>
            </w:r>
            <w:r w:rsidRPr="000F6273">
              <w:rPr>
                <w:rFonts w:eastAsia="Times New Roman" w:cs="Open Sans"/>
                <w:b/>
                <w:bCs/>
                <w:color w:val="000000"/>
                <w:sz w:val="20"/>
                <w:szCs w:val="20"/>
                <w:vertAlign w:val="subscript"/>
                <w:lang w:eastAsia="cs-CZ"/>
              </w:rPr>
              <w:t>h</w:t>
            </w:r>
          </w:p>
        </w:tc>
        <w:tc>
          <w:tcPr>
            <w:tcW w:w="675" w:type="dxa"/>
            <w:tcBorders>
              <w:top w:val="nil"/>
              <w:left w:val="nil"/>
              <w:bottom w:val="single" w:sz="8" w:space="0" w:color="auto"/>
              <w:right w:val="single" w:sz="4" w:space="0" w:color="auto"/>
            </w:tcBorders>
            <w:noWrap/>
            <w:vAlign w:val="bottom"/>
            <w:hideMark/>
          </w:tcPr>
          <w:p w14:paraId="2A8716FC"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8" w:space="0" w:color="auto"/>
              <w:right w:val="nil"/>
            </w:tcBorders>
            <w:noWrap/>
            <w:vAlign w:val="bottom"/>
            <w:hideMark/>
          </w:tcPr>
          <w:p w14:paraId="1B89970B"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1,7</w:t>
            </w:r>
          </w:p>
        </w:tc>
        <w:tc>
          <w:tcPr>
            <w:tcW w:w="1101" w:type="dxa"/>
            <w:tcBorders>
              <w:top w:val="nil"/>
              <w:left w:val="nil"/>
              <w:bottom w:val="single" w:sz="8" w:space="0" w:color="auto"/>
              <w:right w:val="nil"/>
            </w:tcBorders>
            <w:noWrap/>
            <w:vAlign w:val="bottom"/>
            <w:hideMark/>
          </w:tcPr>
          <w:p w14:paraId="08743E24"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w:t>
            </w:r>
          </w:p>
        </w:tc>
      </w:tr>
      <w:tr w:rsidR="0052051F" w:rsidRPr="000F6273" w14:paraId="24B8EC65" w14:textId="77777777" w:rsidTr="0052051F">
        <w:trPr>
          <w:trHeight w:val="315"/>
        </w:trPr>
        <w:tc>
          <w:tcPr>
            <w:tcW w:w="4245" w:type="dxa"/>
            <w:gridSpan w:val="6"/>
            <w:tcBorders>
              <w:top w:val="nil"/>
              <w:left w:val="nil"/>
              <w:bottom w:val="single" w:sz="8" w:space="0" w:color="auto"/>
              <w:right w:val="nil"/>
            </w:tcBorders>
            <w:noWrap/>
            <w:vAlign w:val="bottom"/>
            <w:hideMark/>
          </w:tcPr>
          <w:p w14:paraId="589170C6"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specifická potřeba vody - </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1</w:t>
            </w:r>
            <w:r w:rsidRPr="000F6273">
              <w:rPr>
                <w:rFonts w:eastAsia="Times New Roman" w:cs="Open Sans"/>
                <w:b/>
                <w:bCs/>
                <w:color w:val="000000"/>
                <w:sz w:val="20"/>
                <w:szCs w:val="20"/>
                <w:lang w:eastAsia="cs-CZ"/>
              </w:rPr>
              <w:t xml:space="preserve"> = </w:t>
            </w:r>
            <w:r w:rsidRPr="000F6273">
              <w:rPr>
                <w:rFonts w:eastAsia="Times New Roman" w:cs="Open Sans"/>
                <w:color w:val="000000"/>
                <w:sz w:val="20"/>
                <w:szCs w:val="20"/>
                <w:vertAlign w:val="subscript"/>
                <w:lang w:eastAsia="cs-CZ"/>
              </w:rPr>
              <w:t>suma</w:t>
            </w:r>
            <w:r w:rsidRPr="000F6273">
              <w:rPr>
                <w:rFonts w:eastAsia="Times New Roman" w:cs="Open Sans"/>
                <w:b/>
                <w:bCs/>
                <w:color w:val="000000"/>
                <w:sz w:val="20"/>
                <w:szCs w:val="20"/>
                <w:lang w:eastAsia="cs-CZ"/>
              </w:rPr>
              <w:t>sč / d</w:t>
            </w:r>
          </w:p>
        </w:tc>
        <w:tc>
          <w:tcPr>
            <w:tcW w:w="675" w:type="dxa"/>
            <w:tcBorders>
              <w:top w:val="nil"/>
              <w:left w:val="nil"/>
              <w:bottom w:val="single" w:sz="8" w:space="0" w:color="auto"/>
              <w:right w:val="single" w:sz="4" w:space="0" w:color="auto"/>
            </w:tcBorders>
            <w:noWrap/>
            <w:vAlign w:val="bottom"/>
            <w:hideMark/>
          </w:tcPr>
          <w:p w14:paraId="5EA0344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8" w:space="0" w:color="auto"/>
              <w:right w:val="nil"/>
            </w:tcBorders>
            <w:noWrap/>
            <w:vAlign w:val="bottom"/>
            <w:hideMark/>
          </w:tcPr>
          <w:p w14:paraId="43021AD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8" w:space="0" w:color="auto"/>
              <w:right w:val="nil"/>
            </w:tcBorders>
            <w:noWrap/>
            <w:vAlign w:val="bottom"/>
            <w:hideMark/>
          </w:tcPr>
          <w:p w14:paraId="42CBEFBD"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2EE4EDC6" w14:textId="77777777" w:rsidTr="0052051F">
        <w:trPr>
          <w:trHeight w:val="330"/>
        </w:trPr>
        <w:tc>
          <w:tcPr>
            <w:tcW w:w="782" w:type="dxa"/>
            <w:tcBorders>
              <w:top w:val="nil"/>
              <w:left w:val="nil"/>
              <w:bottom w:val="nil"/>
              <w:right w:val="nil"/>
            </w:tcBorders>
            <w:noWrap/>
            <w:vAlign w:val="bottom"/>
            <w:hideMark/>
          </w:tcPr>
          <w:p w14:paraId="6551A426"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q</w:t>
            </w:r>
            <w:r w:rsidRPr="000F6273">
              <w:rPr>
                <w:rFonts w:eastAsia="Times New Roman" w:cs="Open Sans"/>
                <w:color w:val="000000"/>
                <w:sz w:val="20"/>
                <w:szCs w:val="20"/>
                <w:vertAlign w:val="subscript"/>
                <w:lang w:eastAsia="cs-CZ"/>
              </w:rPr>
              <w:t>1</w:t>
            </w:r>
            <w:r w:rsidRPr="000F6273">
              <w:rPr>
                <w:rFonts w:eastAsia="Times New Roman" w:cs="Open Sans"/>
                <w:color w:val="000000"/>
                <w:sz w:val="20"/>
                <w:szCs w:val="20"/>
                <w:lang w:eastAsia="cs-CZ"/>
              </w:rPr>
              <w:t xml:space="preserve"> = </w:t>
            </w:r>
          </w:p>
        </w:tc>
        <w:tc>
          <w:tcPr>
            <w:tcW w:w="1065" w:type="dxa"/>
            <w:tcBorders>
              <w:top w:val="nil"/>
              <w:left w:val="nil"/>
              <w:bottom w:val="nil"/>
              <w:right w:val="nil"/>
            </w:tcBorders>
            <w:noWrap/>
            <w:vAlign w:val="bottom"/>
            <w:hideMark/>
          </w:tcPr>
          <w:p w14:paraId="08132E42"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547,5</w:t>
            </w:r>
          </w:p>
        </w:tc>
        <w:tc>
          <w:tcPr>
            <w:tcW w:w="255" w:type="dxa"/>
            <w:tcBorders>
              <w:top w:val="nil"/>
              <w:left w:val="nil"/>
              <w:bottom w:val="nil"/>
              <w:right w:val="nil"/>
            </w:tcBorders>
            <w:noWrap/>
            <w:vAlign w:val="bottom"/>
            <w:hideMark/>
          </w:tcPr>
          <w:p w14:paraId="62E25565"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777" w:type="dxa"/>
            <w:tcBorders>
              <w:top w:val="nil"/>
              <w:left w:val="nil"/>
              <w:bottom w:val="nil"/>
              <w:right w:val="nil"/>
            </w:tcBorders>
            <w:noWrap/>
            <w:vAlign w:val="bottom"/>
            <w:hideMark/>
          </w:tcPr>
          <w:p w14:paraId="1FF2DF1B"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365</w:t>
            </w:r>
          </w:p>
        </w:tc>
        <w:tc>
          <w:tcPr>
            <w:tcW w:w="691" w:type="dxa"/>
            <w:tcBorders>
              <w:top w:val="nil"/>
              <w:left w:val="nil"/>
              <w:bottom w:val="nil"/>
              <w:right w:val="nil"/>
            </w:tcBorders>
            <w:noWrap/>
            <w:vAlign w:val="bottom"/>
            <w:hideMark/>
          </w:tcPr>
          <w:p w14:paraId="4365D95D" w14:textId="77777777" w:rsidR="0052051F" w:rsidRPr="000F6273" w:rsidRDefault="0052051F" w:rsidP="0052051F">
            <w:pPr>
              <w:spacing w:after="0" w:line="240" w:lineRule="auto"/>
              <w:jc w:val="left"/>
              <w:rPr>
                <w:rFonts w:eastAsia="Times New Roman" w:cs="Open Sans"/>
                <w:color w:val="000000"/>
                <w:sz w:val="20"/>
                <w:szCs w:val="20"/>
                <w:lang w:eastAsia="cs-CZ"/>
              </w:rPr>
            </w:pPr>
          </w:p>
        </w:tc>
        <w:tc>
          <w:tcPr>
            <w:tcW w:w="675" w:type="dxa"/>
            <w:tcBorders>
              <w:top w:val="nil"/>
              <w:left w:val="nil"/>
              <w:bottom w:val="nil"/>
              <w:right w:val="nil"/>
            </w:tcBorders>
            <w:noWrap/>
            <w:vAlign w:val="bottom"/>
            <w:hideMark/>
          </w:tcPr>
          <w:p w14:paraId="3550945C"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675" w:type="dxa"/>
            <w:tcBorders>
              <w:top w:val="nil"/>
              <w:left w:val="nil"/>
              <w:bottom w:val="nil"/>
              <w:right w:val="single" w:sz="4" w:space="0" w:color="auto"/>
            </w:tcBorders>
            <w:noWrap/>
            <w:vAlign w:val="bottom"/>
            <w:hideMark/>
          </w:tcPr>
          <w:p w14:paraId="6F58638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nil"/>
              <w:right w:val="nil"/>
            </w:tcBorders>
            <w:noWrap/>
            <w:vAlign w:val="bottom"/>
            <w:hideMark/>
          </w:tcPr>
          <w:p w14:paraId="2CEE8D7B"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1,500</w:t>
            </w:r>
          </w:p>
        </w:tc>
        <w:tc>
          <w:tcPr>
            <w:tcW w:w="1101" w:type="dxa"/>
            <w:tcBorders>
              <w:top w:val="nil"/>
              <w:left w:val="nil"/>
              <w:bottom w:val="nil"/>
              <w:right w:val="nil"/>
            </w:tcBorders>
            <w:noWrap/>
            <w:vAlign w:val="bottom"/>
            <w:hideMark/>
          </w:tcPr>
          <w:p w14:paraId="56B668F2"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m</w:t>
            </w:r>
            <w:r w:rsidRPr="000F6273">
              <w:rPr>
                <w:rFonts w:eastAsia="Times New Roman" w:cs="Open Sans"/>
                <w:color w:val="000000"/>
                <w:sz w:val="20"/>
                <w:szCs w:val="20"/>
                <w:vertAlign w:val="superscript"/>
                <w:lang w:eastAsia="cs-CZ"/>
              </w:rPr>
              <w:t>3</w:t>
            </w:r>
            <w:r w:rsidRPr="000F6273">
              <w:rPr>
                <w:rFonts w:eastAsia="Times New Roman" w:cs="Open Sans"/>
                <w:color w:val="000000"/>
                <w:sz w:val="20"/>
                <w:szCs w:val="20"/>
                <w:lang w:eastAsia="cs-CZ"/>
              </w:rPr>
              <w:t>/os.den</w:t>
            </w:r>
          </w:p>
        </w:tc>
      </w:tr>
      <w:tr w:rsidR="0052051F" w:rsidRPr="000F6273" w14:paraId="2B00738D" w14:textId="77777777" w:rsidTr="0052051F">
        <w:trPr>
          <w:trHeight w:val="300"/>
        </w:trPr>
        <w:tc>
          <w:tcPr>
            <w:tcW w:w="782" w:type="dxa"/>
            <w:tcBorders>
              <w:top w:val="nil"/>
              <w:left w:val="nil"/>
              <w:bottom w:val="single" w:sz="4" w:space="0" w:color="auto"/>
              <w:right w:val="nil"/>
            </w:tcBorders>
            <w:noWrap/>
            <w:vAlign w:val="bottom"/>
            <w:hideMark/>
          </w:tcPr>
          <w:p w14:paraId="1F8280F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065" w:type="dxa"/>
            <w:tcBorders>
              <w:top w:val="nil"/>
              <w:left w:val="nil"/>
              <w:bottom w:val="single" w:sz="4" w:space="0" w:color="auto"/>
              <w:right w:val="nil"/>
            </w:tcBorders>
            <w:noWrap/>
            <w:vAlign w:val="bottom"/>
            <w:hideMark/>
          </w:tcPr>
          <w:p w14:paraId="6C99B0B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255" w:type="dxa"/>
            <w:tcBorders>
              <w:top w:val="nil"/>
              <w:left w:val="nil"/>
              <w:bottom w:val="single" w:sz="4" w:space="0" w:color="auto"/>
              <w:right w:val="nil"/>
            </w:tcBorders>
            <w:noWrap/>
            <w:vAlign w:val="bottom"/>
            <w:hideMark/>
          </w:tcPr>
          <w:p w14:paraId="5F1D0610"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77" w:type="dxa"/>
            <w:tcBorders>
              <w:top w:val="nil"/>
              <w:left w:val="nil"/>
              <w:bottom w:val="single" w:sz="4" w:space="0" w:color="auto"/>
              <w:right w:val="nil"/>
            </w:tcBorders>
            <w:noWrap/>
            <w:vAlign w:val="bottom"/>
            <w:hideMark/>
          </w:tcPr>
          <w:p w14:paraId="777E8CD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91" w:type="dxa"/>
            <w:tcBorders>
              <w:top w:val="nil"/>
              <w:left w:val="nil"/>
              <w:bottom w:val="single" w:sz="4" w:space="0" w:color="auto"/>
              <w:right w:val="nil"/>
            </w:tcBorders>
            <w:noWrap/>
            <w:vAlign w:val="bottom"/>
            <w:hideMark/>
          </w:tcPr>
          <w:p w14:paraId="4CED3B8A"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nil"/>
            </w:tcBorders>
            <w:noWrap/>
            <w:vAlign w:val="bottom"/>
            <w:hideMark/>
          </w:tcPr>
          <w:p w14:paraId="441202A9"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single" w:sz="4" w:space="0" w:color="auto"/>
            </w:tcBorders>
            <w:noWrap/>
            <w:vAlign w:val="bottom"/>
            <w:hideMark/>
          </w:tcPr>
          <w:p w14:paraId="01FCEBF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5EF4D25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4" w:space="0" w:color="auto"/>
              <w:right w:val="nil"/>
            </w:tcBorders>
            <w:noWrap/>
            <w:vAlign w:val="bottom"/>
            <w:hideMark/>
          </w:tcPr>
          <w:p w14:paraId="71357618"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3B611E2C" w14:textId="77777777" w:rsidTr="0052051F">
        <w:trPr>
          <w:trHeight w:val="315"/>
        </w:trPr>
        <w:tc>
          <w:tcPr>
            <w:tcW w:w="4920" w:type="dxa"/>
            <w:gridSpan w:val="7"/>
            <w:tcBorders>
              <w:top w:val="nil"/>
              <w:left w:val="nil"/>
              <w:bottom w:val="single" w:sz="8" w:space="0" w:color="auto"/>
              <w:right w:val="single" w:sz="4" w:space="0" w:color="000000"/>
            </w:tcBorders>
            <w:noWrap/>
            <w:vAlign w:val="bottom"/>
            <w:hideMark/>
          </w:tcPr>
          <w:p w14:paraId="4B5DB360"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průměrná denní potřeba vody - </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1p</w:t>
            </w:r>
            <w:r w:rsidRPr="000F6273">
              <w:rPr>
                <w:rFonts w:eastAsia="Times New Roman" w:cs="Open Sans"/>
                <w:b/>
                <w:bCs/>
                <w:color w:val="000000"/>
                <w:sz w:val="20"/>
                <w:szCs w:val="20"/>
                <w:lang w:eastAsia="cs-CZ"/>
              </w:rPr>
              <w:t xml:space="preserve"> = </w:t>
            </w:r>
            <w:r w:rsidRPr="000F6273">
              <w:rPr>
                <w:rFonts w:eastAsia="Times New Roman" w:cs="Open Sans"/>
                <w:color w:val="000000"/>
                <w:sz w:val="20"/>
                <w:szCs w:val="20"/>
                <w:vertAlign w:val="subscript"/>
                <w:lang w:eastAsia="cs-CZ"/>
              </w:rPr>
              <w:t>suma</w:t>
            </w:r>
            <w:r w:rsidRPr="000F6273">
              <w:rPr>
                <w:rFonts w:eastAsia="Times New Roman" w:cs="Open Sans"/>
                <w:b/>
                <w:bCs/>
                <w:color w:val="000000"/>
                <w:sz w:val="20"/>
                <w:szCs w:val="20"/>
                <w:lang w:eastAsia="cs-CZ"/>
              </w:rPr>
              <w:t>n</w:t>
            </w:r>
            <w:r w:rsidRPr="000F6273">
              <w:rPr>
                <w:rFonts w:eastAsia="Times New Roman" w:cs="Open Sans"/>
                <w:b/>
                <w:bCs/>
                <w:color w:val="000000"/>
                <w:sz w:val="20"/>
                <w:szCs w:val="20"/>
                <w:vertAlign w:val="subscript"/>
                <w:lang w:eastAsia="cs-CZ"/>
              </w:rPr>
              <w:t>1</w:t>
            </w:r>
            <w:r w:rsidRPr="000F6273">
              <w:rPr>
                <w:rFonts w:eastAsia="Times New Roman" w:cs="Open Sans"/>
                <w:b/>
                <w:bCs/>
                <w:color w:val="000000"/>
                <w:sz w:val="20"/>
                <w:szCs w:val="20"/>
                <w:lang w:eastAsia="cs-CZ"/>
              </w:rPr>
              <w:t xml:space="preserve"> x q</w:t>
            </w:r>
            <w:r w:rsidRPr="000F6273">
              <w:rPr>
                <w:rFonts w:eastAsia="Times New Roman" w:cs="Open Sans"/>
                <w:b/>
                <w:bCs/>
                <w:color w:val="000000"/>
                <w:sz w:val="20"/>
                <w:szCs w:val="20"/>
                <w:vertAlign w:val="subscript"/>
                <w:lang w:eastAsia="cs-CZ"/>
              </w:rPr>
              <w:t xml:space="preserve">1 </w:t>
            </w:r>
          </w:p>
        </w:tc>
        <w:tc>
          <w:tcPr>
            <w:tcW w:w="760" w:type="dxa"/>
            <w:tcBorders>
              <w:top w:val="nil"/>
              <w:left w:val="nil"/>
              <w:bottom w:val="single" w:sz="8" w:space="0" w:color="auto"/>
              <w:right w:val="nil"/>
            </w:tcBorders>
            <w:noWrap/>
            <w:vAlign w:val="bottom"/>
            <w:hideMark/>
          </w:tcPr>
          <w:p w14:paraId="64B74AD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8" w:space="0" w:color="auto"/>
              <w:right w:val="nil"/>
            </w:tcBorders>
            <w:noWrap/>
            <w:vAlign w:val="bottom"/>
            <w:hideMark/>
          </w:tcPr>
          <w:p w14:paraId="66BEA8DD"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24F9236D" w14:textId="77777777" w:rsidTr="0052051F">
        <w:trPr>
          <w:trHeight w:val="330"/>
        </w:trPr>
        <w:tc>
          <w:tcPr>
            <w:tcW w:w="782" w:type="dxa"/>
            <w:tcBorders>
              <w:top w:val="nil"/>
              <w:left w:val="nil"/>
              <w:bottom w:val="nil"/>
              <w:right w:val="nil"/>
            </w:tcBorders>
            <w:noWrap/>
            <w:vAlign w:val="bottom"/>
            <w:hideMark/>
          </w:tcPr>
          <w:p w14:paraId="17CF4971"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Q</w:t>
            </w:r>
            <w:r w:rsidRPr="000F6273">
              <w:rPr>
                <w:rFonts w:eastAsia="Times New Roman" w:cs="Open Sans"/>
                <w:color w:val="000000"/>
                <w:sz w:val="20"/>
                <w:szCs w:val="20"/>
                <w:vertAlign w:val="subscript"/>
                <w:lang w:eastAsia="cs-CZ"/>
              </w:rPr>
              <w:t xml:space="preserve">1p </w:t>
            </w:r>
            <w:r w:rsidRPr="000F6273">
              <w:rPr>
                <w:rFonts w:eastAsia="Times New Roman" w:cs="Open Sans"/>
                <w:color w:val="000000"/>
                <w:sz w:val="20"/>
                <w:szCs w:val="20"/>
                <w:lang w:eastAsia="cs-CZ"/>
              </w:rPr>
              <w:t xml:space="preserve">=    </w:t>
            </w:r>
          </w:p>
        </w:tc>
        <w:tc>
          <w:tcPr>
            <w:tcW w:w="1065" w:type="dxa"/>
            <w:tcBorders>
              <w:top w:val="nil"/>
              <w:left w:val="nil"/>
              <w:bottom w:val="nil"/>
              <w:right w:val="nil"/>
            </w:tcBorders>
            <w:noWrap/>
            <w:vAlign w:val="bottom"/>
            <w:hideMark/>
          </w:tcPr>
          <w:p w14:paraId="06412429"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1</w:t>
            </w:r>
          </w:p>
        </w:tc>
        <w:tc>
          <w:tcPr>
            <w:tcW w:w="255" w:type="dxa"/>
            <w:tcBorders>
              <w:top w:val="nil"/>
              <w:left w:val="nil"/>
              <w:bottom w:val="nil"/>
              <w:right w:val="nil"/>
            </w:tcBorders>
            <w:noWrap/>
            <w:vAlign w:val="bottom"/>
            <w:hideMark/>
          </w:tcPr>
          <w:p w14:paraId="0C14DD8A"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x</w:t>
            </w:r>
          </w:p>
        </w:tc>
        <w:tc>
          <w:tcPr>
            <w:tcW w:w="777" w:type="dxa"/>
            <w:tcBorders>
              <w:top w:val="nil"/>
              <w:left w:val="nil"/>
              <w:bottom w:val="nil"/>
              <w:right w:val="nil"/>
            </w:tcBorders>
            <w:noWrap/>
            <w:vAlign w:val="bottom"/>
            <w:hideMark/>
          </w:tcPr>
          <w:p w14:paraId="1783A3CB"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1,500</w:t>
            </w:r>
          </w:p>
        </w:tc>
        <w:tc>
          <w:tcPr>
            <w:tcW w:w="691" w:type="dxa"/>
            <w:tcBorders>
              <w:top w:val="nil"/>
              <w:left w:val="nil"/>
              <w:bottom w:val="nil"/>
              <w:right w:val="nil"/>
            </w:tcBorders>
            <w:noWrap/>
            <w:vAlign w:val="bottom"/>
            <w:hideMark/>
          </w:tcPr>
          <w:p w14:paraId="302F601D" w14:textId="77777777" w:rsidR="0052051F" w:rsidRPr="000F6273" w:rsidRDefault="0052051F" w:rsidP="0052051F">
            <w:pPr>
              <w:spacing w:after="0" w:line="240" w:lineRule="auto"/>
              <w:jc w:val="left"/>
              <w:rPr>
                <w:rFonts w:eastAsia="Times New Roman" w:cs="Open Sans"/>
                <w:color w:val="000000"/>
                <w:sz w:val="20"/>
                <w:szCs w:val="20"/>
                <w:lang w:eastAsia="cs-CZ"/>
              </w:rPr>
            </w:pPr>
          </w:p>
        </w:tc>
        <w:tc>
          <w:tcPr>
            <w:tcW w:w="675" w:type="dxa"/>
            <w:tcBorders>
              <w:top w:val="nil"/>
              <w:left w:val="nil"/>
              <w:bottom w:val="nil"/>
              <w:right w:val="nil"/>
            </w:tcBorders>
            <w:noWrap/>
            <w:vAlign w:val="bottom"/>
            <w:hideMark/>
          </w:tcPr>
          <w:p w14:paraId="2487094F"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675" w:type="dxa"/>
            <w:tcBorders>
              <w:top w:val="nil"/>
              <w:left w:val="nil"/>
              <w:bottom w:val="nil"/>
              <w:right w:val="single" w:sz="4" w:space="0" w:color="auto"/>
            </w:tcBorders>
            <w:noWrap/>
            <w:vAlign w:val="bottom"/>
            <w:hideMark/>
          </w:tcPr>
          <w:p w14:paraId="6B7CEE31"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nil"/>
              <w:right w:val="nil"/>
            </w:tcBorders>
            <w:noWrap/>
            <w:vAlign w:val="bottom"/>
            <w:hideMark/>
          </w:tcPr>
          <w:p w14:paraId="32CACD7B"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1,500</w:t>
            </w:r>
          </w:p>
        </w:tc>
        <w:tc>
          <w:tcPr>
            <w:tcW w:w="1101" w:type="dxa"/>
            <w:tcBorders>
              <w:top w:val="nil"/>
              <w:left w:val="nil"/>
              <w:bottom w:val="nil"/>
              <w:right w:val="nil"/>
            </w:tcBorders>
            <w:noWrap/>
            <w:vAlign w:val="bottom"/>
            <w:hideMark/>
          </w:tcPr>
          <w:p w14:paraId="2939AEF1"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m</w:t>
            </w:r>
            <w:r w:rsidRPr="000F6273">
              <w:rPr>
                <w:rFonts w:eastAsia="Times New Roman" w:cs="Open Sans"/>
                <w:color w:val="000000"/>
                <w:sz w:val="20"/>
                <w:szCs w:val="20"/>
                <w:vertAlign w:val="superscript"/>
                <w:lang w:eastAsia="cs-CZ"/>
              </w:rPr>
              <w:t>3</w:t>
            </w:r>
            <w:r w:rsidRPr="000F6273">
              <w:rPr>
                <w:rFonts w:eastAsia="Times New Roman" w:cs="Open Sans"/>
                <w:color w:val="000000"/>
                <w:sz w:val="20"/>
                <w:szCs w:val="20"/>
                <w:lang w:eastAsia="cs-CZ"/>
              </w:rPr>
              <w:t>/den</w:t>
            </w:r>
          </w:p>
        </w:tc>
      </w:tr>
      <w:tr w:rsidR="0052051F" w:rsidRPr="000F6273" w14:paraId="1EA556C7" w14:textId="77777777" w:rsidTr="0052051F">
        <w:trPr>
          <w:trHeight w:val="300"/>
        </w:trPr>
        <w:tc>
          <w:tcPr>
            <w:tcW w:w="782" w:type="dxa"/>
            <w:tcBorders>
              <w:top w:val="nil"/>
              <w:left w:val="nil"/>
              <w:bottom w:val="single" w:sz="4" w:space="0" w:color="auto"/>
              <w:right w:val="nil"/>
            </w:tcBorders>
            <w:noWrap/>
            <w:vAlign w:val="bottom"/>
            <w:hideMark/>
          </w:tcPr>
          <w:p w14:paraId="04D0D834"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065" w:type="dxa"/>
            <w:tcBorders>
              <w:top w:val="nil"/>
              <w:left w:val="nil"/>
              <w:bottom w:val="single" w:sz="4" w:space="0" w:color="auto"/>
              <w:right w:val="nil"/>
            </w:tcBorders>
            <w:noWrap/>
            <w:vAlign w:val="bottom"/>
            <w:hideMark/>
          </w:tcPr>
          <w:p w14:paraId="5B0300EE"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255" w:type="dxa"/>
            <w:tcBorders>
              <w:top w:val="nil"/>
              <w:left w:val="nil"/>
              <w:bottom w:val="single" w:sz="4" w:space="0" w:color="auto"/>
              <w:right w:val="nil"/>
            </w:tcBorders>
            <w:noWrap/>
            <w:vAlign w:val="bottom"/>
            <w:hideMark/>
          </w:tcPr>
          <w:p w14:paraId="1D479396"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77" w:type="dxa"/>
            <w:tcBorders>
              <w:top w:val="nil"/>
              <w:left w:val="nil"/>
              <w:bottom w:val="single" w:sz="4" w:space="0" w:color="auto"/>
              <w:right w:val="nil"/>
            </w:tcBorders>
            <w:noWrap/>
            <w:vAlign w:val="bottom"/>
            <w:hideMark/>
          </w:tcPr>
          <w:p w14:paraId="5DF5B54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91" w:type="dxa"/>
            <w:tcBorders>
              <w:top w:val="nil"/>
              <w:left w:val="nil"/>
              <w:bottom w:val="single" w:sz="4" w:space="0" w:color="auto"/>
              <w:right w:val="nil"/>
            </w:tcBorders>
            <w:noWrap/>
            <w:vAlign w:val="bottom"/>
            <w:hideMark/>
          </w:tcPr>
          <w:p w14:paraId="3637A807"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nil"/>
            </w:tcBorders>
            <w:noWrap/>
            <w:vAlign w:val="bottom"/>
            <w:hideMark/>
          </w:tcPr>
          <w:p w14:paraId="1035E279"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single" w:sz="4" w:space="0" w:color="auto"/>
            </w:tcBorders>
            <w:noWrap/>
            <w:vAlign w:val="bottom"/>
            <w:hideMark/>
          </w:tcPr>
          <w:p w14:paraId="7E3DEBD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288D4D3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4" w:space="0" w:color="auto"/>
              <w:right w:val="nil"/>
            </w:tcBorders>
            <w:noWrap/>
            <w:vAlign w:val="bottom"/>
            <w:hideMark/>
          </w:tcPr>
          <w:p w14:paraId="4FD7A36C"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4E442C04" w14:textId="77777777" w:rsidTr="0052051F">
        <w:trPr>
          <w:trHeight w:val="315"/>
        </w:trPr>
        <w:tc>
          <w:tcPr>
            <w:tcW w:w="4920" w:type="dxa"/>
            <w:gridSpan w:val="7"/>
            <w:tcBorders>
              <w:top w:val="nil"/>
              <w:left w:val="nil"/>
              <w:bottom w:val="single" w:sz="8" w:space="0" w:color="auto"/>
              <w:right w:val="single" w:sz="4" w:space="0" w:color="000000"/>
            </w:tcBorders>
            <w:noWrap/>
            <w:vAlign w:val="bottom"/>
            <w:hideMark/>
          </w:tcPr>
          <w:p w14:paraId="47FEE36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maximální denní potřeba vody - </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1m</w:t>
            </w:r>
            <w:r w:rsidRPr="000F6273">
              <w:rPr>
                <w:rFonts w:eastAsia="Times New Roman" w:cs="Open Sans"/>
                <w:b/>
                <w:bCs/>
                <w:color w:val="000000"/>
                <w:sz w:val="20"/>
                <w:szCs w:val="20"/>
                <w:lang w:eastAsia="cs-CZ"/>
              </w:rPr>
              <w:t xml:space="preserve"> = Q</w:t>
            </w:r>
            <w:r w:rsidRPr="000F6273">
              <w:rPr>
                <w:rFonts w:eastAsia="Times New Roman" w:cs="Open Sans"/>
                <w:b/>
                <w:bCs/>
                <w:color w:val="000000"/>
                <w:sz w:val="20"/>
                <w:szCs w:val="20"/>
                <w:vertAlign w:val="subscript"/>
                <w:lang w:eastAsia="cs-CZ"/>
              </w:rPr>
              <w:t xml:space="preserve">1p </w:t>
            </w:r>
            <w:r w:rsidRPr="000F6273">
              <w:rPr>
                <w:rFonts w:eastAsia="Times New Roman" w:cs="Open Sans"/>
                <w:b/>
                <w:bCs/>
                <w:color w:val="000000"/>
                <w:sz w:val="20"/>
                <w:szCs w:val="20"/>
                <w:lang w:eastAsia="cs-CZ"/>
              </w:rPr>
              <w:t>x k</w:t>
            </w:r>
            <w:r w:rsidRPr="000F6273">
              <w:rPr>
                <w:rFonts w:eastAsia="Times New Roman" w:cs="Open Sans"/>
                <w:b/>
                <w:bCs/>
                <w:color w:val="000000"/>
                <w:sz w:val="20"/>
                <w:szCs w:val="20"/>
                <w:vertAlign w:val="subscript"/>
                <w:lang w:eastAsia="cs-CZ"/>
              </w:rPr>
              <w:t>d</w:t>
            </w:r>
            <w:r w:rsidRPr="000F6273">
              <w:rPr>
                <w:rFonts w:eastAsia="Times New Roman" w:cs="Open Sans"/>
                <w:b/>
                <w:bCs/>
                <w:color w:val="000000"/>
                <w:sz w:val="20"/>
                <w:szCs w:val="20"/>
                <w:lang w:eastAsia="cs-CZ"/>
              </w:rPr>
              <w:t xml:space="preserve"> </w:t>
            </w:r>
          </w:p>
        </w:tc>
        <w:tc>
          <w:tcPr>
            <w:tcW w:w="760" w:type="dxa"/>
            <w:tcBorders>
              <w:top w:val="nil"/>
              <w:left w:val="nil"/>
              <w:bottom w:val="single" w:sz="8" w:space="0" w:color="auto"/>
              <w:right w:val="nil"/>
            </w:tcBorders>
            <w:noWrap/>
            <w:vAlign w:val="bottom"/>
            <w:hideMark/>
          </w:tcPr>
          <w:p w14:paraId="186637AA"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8" w:space="0" w:color="auto"/>
              <w:right w:val="nil"/>
            </w:tcBorders>
            <w:noWrap/>
            <w:vAlign w:val="bottom"/>
            <w:hideMark/>
          </w:tcPr>
          <w:p w14:paraId="24724169"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5EFA12A0" w14:textId="77777777" w:rsidTr="0052051F">
        <w:trPr>
          <w:trHeight w:val="330"/>
        </w:trPr>
        <w:tc>
          <w:tcPr>
            <w:tcW w:w="782" w:type="dxa"/>
            <w:tcBorders>
              <w:top w:val="nil"/>
              <w:left w:val="nil"/>
              <w:bottom w:val="nil"/>
              <w:right w:val="nil"/>
            </w:tcBorders>
            <w:noWrap/>
            <w:vAlign w:val="bottom"/>
            <w:hideMark/>
          </w:tcPr>
          <w:p w14:paraId="28596B3F"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Q</w:t>
            </w:r>
            <w:r w:rsidRPr="000F6273">
              <w:rPr>
                <w:rFonts w:eastAsia="Times New Roman" w:cs="Open Sans"/>
                <w:color w:val="000000"/>
                <w:sz w:val="20"/>
                <w:szCs w:val="20"/>
                <w:vertAlign w:val="subscript"/>
                <w:lang w:eastAsia="cs-CZ"/>
              </w:rPr>
              <w:t>1m</w:t>
            </w:r>
            <w:r w:rsidRPr="000F6273">
              <w:rPr>
                <w:rFonts w:eastAsia="Times New Roman" w:cs="Open Sans"/>
                <w:color w:val="000000"/>
                <w:sz w:val="20"/>
                <w:szCs w:val="20"/>
                <w:lang w:eastAsia="cs-CZ"/>
              </w:rPr>
              <w:t xml:space="preserve"> = </w:t>
            </w:r>
          </w:p>
        </w:tc>
        <w:tc>
          <w:tcPr>
            <w:tcW w:w="1065" w:type="dxa"/>
            <w:tcBorders>
              <w:top w:val="nil"/>
              <w:left w:val="nil"/>
              <w:bottom w:val="nil"/>
              <w:right w:val="nil"/>
            </w:tcBorders>
            <w:noWrap/>
            <w:vAlign w:val="bottom"/>
            <w:hideMark/>
          </w:tcPr>
          <w:p w14:paraId="097428E8"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1,500</w:t>
            </w:r>
          </w:p>
        </w:tc>
        <w:tc>
          <w:tcPr>
            <w:tcW w:w="255" w:type="dxa"/>
            <w:tcBorders>
              <w:top w:val="nil"/>
              <w:left w:val="nil"/>
              <w:bottom w:val="nil"/>
              <w:right w:val="nil"/>
            </w:tcBorders>
            <w:noWrap/>
            <w:vAlign w:val="bottom"/>
            <w:hideMark/>
          </w:tcPr>
          <w:p w14:paraId="4851F7AA"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x</w:t>
            </w:r>
          </w:p>
        </w:tc>
        <w:tc>
          <w:tcPr>
            <w:tcW w:w="777" w:type="dxa"/>
            <w:tcBorders>
              <w:top w:val="nil"/>
              <w:left w:val="nil"/>
              <w:bottom w:val="nil"/>
              <w:right w:val="nil"/>
            </w:tcBorders>
            <w:noWrap/>
            <w:vAlign w:val="bottom"/>
            <w:hideMark/>
          </w:tcPr>
          <w:p w14:paraId="0B97151E"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1,25</w:t>
            </w:r>
          </w:p>
        </w:tc>
        <w:tc>
          <w:tcPr>
            <w:tcW w:w="691" w:type="dxa"/>
            <w:tcBorders>
              <w:top w:val="nil"/>
              <w:left w:val="nil"/>
              <w:bottom w:val="nil"/>
              <w:right w:val="nil"/>
            </w:tcBorders>
            <w:noWrap/>
            <w:vAlign w:val="bottom"/>
            <w:hideMark/>
          </w:tcPr>
          <w:p w14:paraId="3E11EA01" w14:textId="77777777" w:rsidR="0052051F" w:rsidRPr="000F6273" w:rsidRDefault="0052051F" w:rsidP="0052051F">
            <w:pPr>
              <w:spacing w:after="0" w:line="240" w:lineRule="auto"/>
              <w:jc w:val="left"/>
              <w:rPr>
                <w:rFonts w:eastAsia="Times New Roman" w:cs="Open Sans"/>
                <w:color w:val="000000"/>
                <w:sz w:val="20"/>
                <w:szCs w:val="20"/>
                <w:lang w:eastAsia="cs-CZ"/>
              </w:rPr>
            </w:pPr>
          </w:p>
        </w:tc>
        <w:tc>
          <w:tcPr>
            <w:tcW w:w="675" w:type="dxa"/>
            <w:tcBorders>
              <w:top w:val="nil"/>
              <w:left w:val="nil"/>
              <w:bottom w:val="nil"/>
              <w:right w:val="nil"/>
            </w:tcBorders>
            <w:noWrap/>
            <w:vAlign w:val="bottom"/>
            <w:hideMark/>
          </w:tcPr>
          <w:p w14:paraId="504AF47D"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675" w:type="dxa"/>
            <w:tcBorders>
              <w:top w:val="nil"/>
              <w:left w:val="nil"/>
              <w:bottom w:val="nil"/>
              <w:right w:val="single" w:sz="4" w:space="0" w:color="auto"/>
            </w:tcBorders>
            <w:noWrap/>
            <w:vAlign w:val="bottom"/>
            <w:hideMark/>
          </w:tcPr>
          <w:p w14:paraId="66924E3A"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nil"/>
              <w:right w:val="nil"/>
            </w:tcBorders>
            <w:noWrap/>
            <w:vAlign w:val="bottom"/>
            <w:hideMark/>
          </w:tcPr>
          <w:p w14:paraId="15CFF9B7"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1,875</w:t>
            </w:r>
          </w:p>
        </w:tc>
        <w:tc>
          <w:tcPr>
            <w:tcW w:w="1101" w:type="dxa"/>
            <w:tcBorders>
              <w:top w:val="nil"/>
              <w:left w:val="nil"/>
              <w:bottom w:val="nil"/>
              <w:right w:val="nil"/>
            </w:tcBorders>
            <w:noWrap/>
            <w:vAlign w:val="bottom"/>
            <w:hideMark/>
          </w:tcPr>
          <w:p w14:paraId="66AB9182"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m</w:t>
            </w:r>
            <w:r w:rsidRPr="000F6273">
              <w:rPr>
                <w:rFonts w:eastAsia="Times New Roman" w:cs="Open Sans"/>
                <w:color w:val="000000"/>
                <w:sz w:val="20"/>
                <w:szCs w:val="20"/>
                <w:vertAlign w:val="superscript"/>
                <w:lang w:eastAsia="cs-CZ"/>
              </w:rPr>
              <w:t>3</w:t>
            </w:r>
            <w:r w:rsidRPr="000F6273">
              <w:rPr>
                <w:rFonts w:eastAsia="Times New Roman" w:cs="Open Sans"/>
                <w:color w:val="000000"/>
                <w:sz w:val="20"/>
                <w:szCs w:val="20"/>
                <w:lang w:eastAsia="cs-CZ"/>
              </w:rPr>
              <w:t>/den</w:t>
            </w:r>
          </w:p>
        </w:tc>
      </w:tr>
      <w:tr w:rsidR="0052051F" w:rsidRPr="000F6273" w14:paraId="47D6870F" w14:textId="77777777" w:rsidTr="0052051F">
        <w:trPr>
          <w:trHeight w:val="300"/>
        </w:trPr>
        <w:tc>
          <w:tcPr>
            <w:tcW w:w="782" w:type="dxa"/>
            <w:tcBorders>
              <w:top w:val="nil"/>
              <w:left w:val="nil"/>
              <w:bottom w:val="single" w:sz="4" w:space="0" w:color="auto"/>
              <w:right w:val="nil"/>
            </w:tcBorders>
            <w:noWrap/>
            <w:vAlign w:val="bottom"/>
            <w:hideMark/>
          </w:tcPr>
          <w:p w14:paraId="3AA95B44"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065" w:type="dxa"/>
            <w:tcBorders>
              <w:top w:val="nil"/>
              <w:left w:val="nil"/>
              <w:bottom w:val="single" w:sz="4" w:space="0" w:color="auto"/>
              <w:right w:val="nil"/>
            </w:tcBorders>
            <w:noWrap/>
            <w:vAlign w:val="bottom"/>
            <w:hideMark/>
          </w:tcPr>
          <w:p w14:paraId="0E1F2310"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255" w:type="dxa"/>
            <w:tcBorders>
              <w:top w:val="nil"/>
              <w:left w:val="nil"/>
              <w:bottom w:val="single" w:sz="4" w:space="0" w:color="auto"/>
              <w:right w:val="nil"/>
            </w:tcBorders>
            <w:noWrap/>
            <w:vAlign w:val="bottom"/>
            <w:hideMark/>
          </w:tcPr>
          <w:p w14:paraId="5B90CABE"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77" w:type="dxa"/>
            <w:tcBorders>
              <w:top w:val="nil"/>
              <w:left w:val="nil"/>
              <w:bottom w:val="single" w:sz="4" w:space="0" w:color="auto"/>
              <w:right w:val="nil"/>
            </w:tcBorders>
            <w:noWrap/>
            <w:vAlign w:val="bottom"/>
            <w:hideMark/>
          </w:tcPr>
          <w:p w14:paraId="5CBEC220"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91" w:type="dxa"/>
            <w:tcBorders>
              <w:top w:val="nil"/>
              <w:left w:val="nil"/>
              <w:bottom w:val="single" w:sz="4" w:space="0" w:color="auto"/>
              <w:right w:val="nil"/>
            </w:tcBorders>
            <w:noWrap/>
            <w:vAlign w:val="bottom"/>
            <w:hideMark/>
          </w:tcPr>
          <w:p w14:paraId="1D2A1D1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nil"/>
            </w:tcBorders>
            <w:noWrap/>
            <w:vAlign w:val="bottom"/>
            <w:hideMark/>
          </w:tcPr>
          <w:p w14:paraId="73A9EE0A"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single" w:sz="4" w:space="0" w:color="auto"/>
            </w:tcBorders>
            <w:noWrap/>
            <w:vAlign w:val="bottom"/>
            <w:hideMark/>
          </w:tcPr>
          <w:p w14:paraId="591DDFCE"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6A1FCA8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4" w:space="0" w:color="auto"/>
              <w:right w:val="nil"/>
            </w:tcBorders>
            <w:noWrap/>
            <w:vAlign w:val="bottom"/>
            <w:hideMark/>
          </w:tcPr>
          <w:p w14:paraId="60A8D3E9"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60568AB9" w14:textId="77777777" w:rsidTr="0052051F">
        <w:trPr>
          <w:trHeight w:val="315"/>
        </w:trPr>
        <w:tc>
          <w:tcPr>
            <w:tcW w:w="4920" w:type="dxa"/>
            <w:gridSpan w:val="7"/>
            <w:tcBorders>
              <w:top w:val="nil"/>
              <w:left w:val="nil"/>
              <w:bottom w:val="single" w:sz="8" w:space="0" w:color="auto"/>
              <w:right w:val="single" w:sz="4" w:space="0" w:color="000000"/>
            </w:tcBorders>
            <w:noWrap/>
            <w:vAlign w:val="bottom"/>
            <w:hideMark/>
          </w:tcPr>
          <w:p w14:paraId="0C081621"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max. hod. potřeba vody - </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1h</w:t>
            </w:r>
            <w:r w:rsidRPr="000F6273">
              <w:rPr>
                <w:rFonts w:eastAsia="Times New Roman" w:cs="Open Sans"/>
                <w:b/>
                <w:bCs/>
                <w:color w:val="000000"/>
                <w:sz w:val="20"/>
                <w:szCs w:val="20"/>
                <w:lang w:eastAsia="cs-CZ"/>
              </w:rPr>
              <w:t xml:space="preserve"> = 1/24 x Q</w:t>
            </w:r>
            <w:r w:rsidRPr="000F6273">
              <w:rPr>
                <w:rFonts w:eastAsia="Times New Roman" w:cs="Open Sans"/>
                <w:b/>
                <w:bCs/>
                <w:color w:val="000000"/>
                <w:sz w:val="20"/>
                <w:szCs w:val="20"/>
                <w:vertAlign w:val="subscript"/>
                <w:lang w:eastAsia="cs-CZ"/>
              </w:rPr>
              <w:t xml:space="preserve">1p </w:t>
            </w:r>
            <w:r w:rsidRPr="000F6273">
              <w:rPr>
                <w:rFonts w:eastAsia="Times New Roman" w:cs="Open Sans"/>
                <w:b/>
                <w:bCs/>
                <w:color w:val="000000"/>
                <w:sz w:val="20"/>
                <w:szCs w:val="20"/>
                <w:lang w:eastAsia="cs-CZ"/>
              </w:rPr>
              <w:t>x k</w:t>
            </w:r>
            <w:r w:rsidRPr="000F6273">
              <w:rPr>
                <w:rFonts w:eastAsia="Times New Roman" w:cs="Open Sans"/>
                <w:b/>
                <w:bCs/>
                <w:color w:val="000000"/>
                <w:sz w:val="20"/>
                <w:szCs w:val="20"/>
                <w:vertAlign w:val="subscript"/>
                <w:lang w:eastAsia="cs-CZ"/>
              </w:rPr>
              <w:t>d</w:t>
            </w:r>
            <w:r w:rsidRPr="000F6273">
              <w:rPr>
                <w:rFonts w:eastAsia="Times New Roman" w:cs="Open Sans"/>
                <w:b/>
                <w:bCs/>
                <w:color w:val="000000"/>
                <w:sz w:val="20"/>
                <w:szCs w:val="20"/>
                <w:lang w:eastAsia="cs-CZ"/>
              </w:rPr>
              <w:t xml:space="preserve"> x k</w:t>
            </w:r>
            <w:r w:rsidRPr="000F6273">
              <w:rPr>
                <w:rFonts w:eastAsia="Times New Roman" w:cs="Open Sans"/>
                <w:b/>
                <w:bCs/>
                <w:color w:val="000000"/>
                <w:sz w:val="20"/>
                <w:szCs w:val="20"/>
                <w:vertAlign w:val="subscript"/>
                <w:lang w:eastAsia="cs-CZ"/>
              </w:rPr>
              <w:t>h</w:t>
            </w:r>
            <w:r w:rsidRPr="000F6273">
              <w:rPr>
                <w:rFonts w:eastAsia="Times New Roman" w:cs="Open Sans"/>
                <w:color w:val="000000"/>
                <w:sz w:val="20"/>
                <w:szCs w:val="20"/>
                <w:lang w:eastAsia="cs-CZ"/>
              </w:rPr>
              <w:t xml:space="preserve"> </w:t>
            </w:r>
          </w:p>
        </w:tc>
        <w:tc>
          <w:tcPr>
            <w:tcW w:w="760" w:type="dxa"/>
            <w:tcBorders>
              <w:top w:val="nil"/>
              <w:left w:val="nil"/>
              <w:bottom w:val="single" w:sz="8" w:space="0" w:color="auto"/>
              <w:right w:val="nil"/>
            </w:tcBorders>
            <w:noWrap/>
            <w:vAlign w:val="bottom"/>
            <w:hideMark/>
          </w:tcPr>
          <w:p w14:paraId="2D45B500"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8" w:space="0" w:color="auto"/>
              <w:right w:val="nil"/>
            </w:tcBorders>
            <w:noWrap/>
            <w:vAlign w:val="bottom"/>
            <w:hideMark/>
          </w:tcPr>
          <w:p w14:paraId="663D7FA3"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6AA81855" w14:textId="77777777" w:rsidTr="0052051F">
        <w:trPr>
          <w:trHeight w:val="300"/>
        </w:trPr>
        <w:tc>
          <w:tcPr>
            <w:tcW w:w="782" w:type="dxa"/>
            <w:tcBorders>
              <w:top w:val="nil"/>
              <w:left w:val="nil"/>
              <w:bottom w:val="nil"/>
              <w:right w:val="nil"/>
            </w:tcBorders>
            <w:noWrap/>
            <w:vAlign w:val="bottom"/>
            <w:hideMark/>
          </w:tcPr>
          <w:p w14:paraId="7314B45E"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lastRenderedPageBreak/>
              <w:t>Q</w:t>
            </w:r>
            <w:r w:rsidRPr="000F6273">
              <w:rPr>
                <w:rFonts w:eastAsia="Times New Roman" w:cs="Open Sans"/>
                <w:color w:val="000000"/>
                <w:sz w:val="20"/>
                <w:szCs w:val="20"/>
                <w:vertAlign w:val="subscript"/>
                <w:lang w:eastAsia="cs-CZ"/>
              </w:rPr>
              <w:t>1h</w:t>
            </w:r>
            <w:r w:rsidRPr="000F6273">
              <w:rPr>
                <w:rFonts w:eastAsia="Times New Roman" w:cs="Open Sans"/>
                <w:color w:val="000000"/>
                <w:sz w:val="20"/>
                <w:szCs w:val="20"/>
                <w:lang w:eastAsia="cs-CZ"/>
              </w:rPr>
              <w:t xml:space="preserve"> = </w:t>
            </w:r>
          </w:p>
        </w:tc>
        <w:tc>
          <w:tcPr>
            <w:tcW w:w="1065" w:type="dxa"/>
            <w:tcBorders>
              <w:top w:val="nil"/>
              <w:left w:val="nil"/>
              <w:bottom w:val="nil"/>
              <w:right w:val="nil"/>
            </w:tcBorders>
            <w:noWrap/>
            <w:vAlign w:val="bottom"/>
            <w:hideMark/>
          </w:tcPr>
          <w:p w14:paraId="7C588031"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63</w:t>
            </w:r>
          </w:p>
        </w:tc>
        <w:tc>
          <w:tcPr>
            <w:tcW w:w="255" w:type="dxa"/>
            <w:tcBorders>
              <w:top w:val="nil"/>
              <w:left w:val="nil"/>
              <w:bottom w:val="nil"/>
              <w:right w:val="nil"/>
            </w:tcBorders>
            <w:noWrap/>
            <w:vAlign w:val="bottom"/>
            <w:hideMark/>
          </w:tcPr>
          <w:p w14:paraId="6A3AD65A"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x</w:t>
            </w:r>
          </w:p>
        </w:tc>
        <w:tc>
          <w:tcPr>
            <w:tcW w:w="777" w:type="dxa"/>
            <w:tcBorders>
              <w:top w:val="nil"/>
              <w:left w:val="nil"/>
              <w:bottom w:val="nil"/>
              <w:right w:val="nil"/>
            </w:tcBorders>
            <w:noWrap/>
            <w:vAlign w:val="bottom"/>
            <w:hideMark/>
          </w:tcPr>
          <w:p w14:paraId="6E3E32F4"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1,25</w:t>
            </w:r>
          </w:p>
        </w:tc>
        <w:tc>
          <w:tcPr>
            <w:tcW w:w="691" w:type="dxa"/>
            <w:tcBorders>
              <w:top w:val="nil"/>
              <w:left w:val="nil"/>
              <w:bottom w:val="nil"/>
              <w:right w:val="nil"/>
            </w:tcBorders>
            <w:noWrap/>
            <w:vAlign w:val="bottom"/>
            <w:hideMark/>
          </w:tcPr>
          <w:p w14:paraId="6335A8EF"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x</w:t>
            </w:r>
          </w:p>
        </w:tc>
        <w:tc>
          <w:tcPr>
            <w:tcW w:w="675" w:type="dxa"/>
            <w:tcBorders>
              <w:top w:val="nil"/>
              <w:left w:val="nil"/>
              <w:bottom w:val="nil"/>
              <w:right w:val="nil"/>
            </w:tcBorders>
            <w:noWrap/>
            <w:vAlign w:val="bottom"/>
            <w:hideMark/>
          </w:tcPr>
          <w:p w14:paraId="1C9EC10D"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1,7</w:t>
            </w:r>
          </w:p>
        </w:tc>
        <w:tc>
          <w:tcPr>
            <w:tcW w:w="675" w:type="dxa"/>
            <w:tcBorders>
              <w:top w:val="nil"/>
              <w:left w:val="nil"/>
              <w:bottom w:val="nil"/>
              <w:right w:val="single" w:sz="4" w:space="0" w:color="auto"/>
            </w:tcBorders>
            <w:noWrap/>
            <w:vAlign w:val="bottom"/>
            <w:hideMark/>
          </w:tcPr>
          <w:p w14:paraId="1160DC9A"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760" w:type="dxa"/>
            <w:tcBorders>
              <w:top w:val="nil"/>
              <w:left w:val="nil"/>
              <w:bottom w:val="nil"/>
              <w:right w:val="nil"/>
            </w:tcBorders>
            <w:noWrap/>
            <w:vAlign w:val="bottom"/>
            <w:hideMark/>
          </w:tcPr>
          <w:p w14:paraId="4BFBC15B"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133</w:t>
            </w:r>
          </w:p>
        </w:tc>
        <w:tc>
          <w:tcPr>
            <w:tcW w:w="1101" w:type="dxa"/>
            <w:tcBorders>
              <w:top w:val="nil"/>
              <w:left w:val="nil"/>
              <w:bottom w:val="nil"/>
              <w:right w:val="nil"/>
            </w:tcBorders>
            <w:noWrap/>
            <w:vAlign w:val="bottom"/>
            <w:hideMark/>
          </w:tcPr>
          <w:p w14:paraId="1435AFDB"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l/hod</w:t>
            </w:r>
          </w:p>
        </w:tc>
      </w:tr>
      <w:tr w:rsidR="0052051F" w:rsidRPr="000F6273" w14:paraId="02A438B5" w14:textId="77777777" w:rsidTr="0052051F">
        <w:trPr>
          <w:trHeight w:val="300"/>
        </w:trPr>
        <w:tc>
          <w:tcPr>
            <w:tcW w:w="782" w:type="dxa"/>
            <w:tcBorders>
              <w:top w:val="nil"/>
              <w:left w:val="nil"/>
              <w:bottom w:val="single" w:sz="4" w:space="0" w:color="auto"/>
              <w:right w:val="nil"/>
            </w:tcBorders>
            <w:noWrap/>
            <w:vAlign w:val="bottom"/>
            <w:hideMark/>
          </w:tcPr>
          <w:p w14:paraId="4DBA626C"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065" w:type="dxa"/>
            <w:tcBorders>
              <w:top w:val="nil"/>
              <w:left w:val="nil"/>
              <w:bottom w:val="single" w:sz="4" w:space="0" w:color="auto"/>
              <w:right w:val="nil"/>
            </w:tcBorders>
            <w:noWrap/>
            <w:vAlign w:val="bottom"/>
            <w:hideMark/>
          </w:tcPr>
          <w:p w14:paraId="025EB882"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255" w:type="dxa"/>
            <w:tcBorders>
              <w:top w:val="nil"/>
              <w:left w:val="nil"/>
              <w:bottom w:val="single" w:sz="4" w:space="0" w:color="auto"/>
              <w:right w:val="nil"/>
            </w:tcBorders>
            <w:noWrap/>
            <w:vAlign w:val="bottom"/>
            <w:hideMark/>
          </w:tcPr>
          <w:p w14:paraId="06D8FC97"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77" w:type="dxa"/>
            <w:tcBorders>
              <w:top w:val="nil"/>
              <w:left w:val="nil"/>
              <w:bottom w:val="single" w:sz="4" w:space="0" w:color="auto"/>
              <w:right w:val="nil"/>
            </w:tcBorders>
            <w:noWrap/>
            <w:vAlign w:val="bottom"/>
            <w:hideMark/>
          </w:tcPr>
          <w:p w14:paraId="4D5EEA86"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91" w:type="dxa"/>
            <w:tcBorders>
              <w:top w:val="nil"/>
              <w:left w:val="nil"/>
              <w:bottom w:val="single" w:sz="4" w:space="0" w:color="auto"/>
              <w:right w:val="nil"/>
            </w:tcBorders>
            <w:noWrap/>
            <w:vAlign w:val="bottom"/>
            <w:hideMark/>
          </w:tcPr>
          <w:p w14:paraId="4D57F3F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nil"/>
            </w:tcBorders>
            <w:noWrap/>
            <w:vAlign w:val="bottom"/>
            <w:hideMark/>
          </w:tcPr>
          <w:p w14:paraId="4236CE07"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4" w:space="0" w:color="auto"/>
              <w:right w:val="single" w:sz="4" w:space="0" w:color="auto"/>
            </w:tcBorders>
            <w:noWrap/>
            <w:vAlign w:val="bottom"/>
            <w:hideMark/>
          </w:tcPr>
          <w:p w14:paraId="4B8ABC15"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4" w:space="0" w:color="auto"/>
              <w:right w:val="nil"/>
            </w:tcBorders>
            <w:noWrap/>
            <w:vAlign w:val="bottom"/>
            <w:hideMark/>
          </w:tcPr>
          <w:p w14:paraId="245E4DCB"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4" w:space="0" w:color="auto"/>
              <w:right w:val="nil"/>
            </w:tcBorders>
            <w:noWrap/>
            <w:vAlign w:val="bottom"/>
            <w:hideMark/>
          </w:tcPr>
          <w:p w14:paraId="50DB2841"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7B1436F7" w14:textId="77777777" w:rsidTr="0052051F">
        <w:trPr>
          <w:trHeight w:val="315"/>
        </w:trPr>
        <w:tc>
          <w:tcPr>
            <w:tcW w:w="3570" w:type="dxa"/>
            <w:gridSpan w:val="5"/>
            <w:tcBorders>
              <w:top w:val="nil"/>
              <w:left w:val="nil"/>
              <w:bottom w:val="single" w:sz="8" w:space="0" w:color="auto"/>
              <w:right w:val="nil"/>
            </w:tcBorders>
            <w:noWrap/>
            <w:vAlign w:val="bottom"/>
            <w:hideMark/>
          </w:tcPr>
          <w:p w14:paraId="71202B3A"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xml:space="preserve">roční potřeba vody - </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1r</w:t>
            </w:r>
            <w:r w:rsidRPr="000F6273">
              <w:rPr>
                <w:rFonts w:eastAsia="Times New Roman" w:cs="Open Sans"/>
                <w:b/>
                <w:bCs/>
                <w:color w:val="000000"/>
                <w:sz w:val="20"/>
                <w:szCs w:val="20"/>
                <w:lang w:eastAsia="cs-CZ"/>
              </w:rPr>
              <w:t xml:space="preserve"> = Q</w:t>
            </w:r>
            <w:r w:rsidRPr="000F6273">
              <w:rPr>
                <w:rFonts w:eastAsia="Times New Roman" w:cs="Open Sans"/>
                <w:b/>
                <w:bCs/>
                <w:color w:val="000000"/>
                <w:sz w:val="20"/>
                <w:szCs w:val="20"/>
                <w:vertAlign w:val="subscript"/>
                <w:lang w:eastAsia="cs-CZ"/>
              </w:rPr>
              <w:t>1p</w:t>
            </w:r>
            <w:r w:rsidRPr="000F6273">
              <w:rPr>
                <w:rFonts w:eastAsia="Times New Roman" w:cs="Open Sans"/>
                <w:b/>
                <w:bCs/>
                <w:color w:val="000000"/>
                <w:sz w:val="20"/>
                <w:szCs w:val="20"/>
                <w:lang w:eastAsia="cs-CZ"/>
              </w:rPr>
              <w:t xml:space="preserve"> x d</w:t>
            </w:r>
            <w:r w:rsidRPr="000F6273">
              <w:rPr>
                <w:rFonts w:eastAsia="Times New Roman" w:cs="Open Sans"/>
                <w:b/>
                <w:bCs/>
                <w:color w:val="000000"/>
                <w:sz w:val="20"/>
                <w:szCs w:val="20"/>
                <w:vertAlign w:val="subscript"/>
                <w:lang w:eastAsia="cs-CZ"/>
              </w:rPr>
              <w:t>1</w:t>
            </w:r>
            <w:r w:rsidRPr="000F6273">
              <w:rPr>
                <w:rFonts w:eastAsia="Times New Roman" w:cs="Open Sans"/>
                <w:b/>
                <w:bCs/>
                <w:color w:val="000000"/>
                <w:sz w:val="20"/>
                <w:szCs w:val="20"/>
                <w:lang w:eastAsia="cs-CZ"/>
              </w:rPr>
              <w:t xml:space="preserve"> </w:t>
            </w:r>
          </w:p>
        </w:tc>
        <w:tc>
          <w:tcPr>
            <w:tcW w:w="675" w:type="dxa"/>
            <w:tcBorders>
              <w:top w:val="nil"/>
              <w:left w:val="nil"/>
              <w:bottom w:val="single" w:sz="8" w:space="0" w:color="auto"/>
              <w:right w:val="nil"/>
            </w:tcBorders>
            <w:noWrap/>
            <w:vAlign w:val="bottom"/>
            <w:hideMark/>
          </w:tcPr>
          <w:p w14:paraId="7A27481B"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675" w:type="dxa"/>
            <w:tcBorders>
              <w:top w:val="nil"/>
              <w:left w:val="nil"/>
              <w:bottom w:val="single" w:sz="8" w:space="0" w:color="auto"/>
              <w:right w:val="single" w:sz="4" w:space="0" w:color="auto"/>
            </w:tcBorders>
            <w:noWrap/>
            <w:vAlign w:val="bottom"/>
            <w:hideMark/>
          </w:tcPr>
          <w:p w14:paraId="50062446"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single" w:sz="8" w:space="0" w:color="auto"/>
              <w:right w:val="nil"/>
            </w:tcBorders>
            <w:noWrap/>
            <w:vAlign w:val="bottom"/>
            <w:hideMark/>
          </w:tcPr>
          <w:p w14:paraId="16AA83FF"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1101" w:type="dxa"/>
            <w:tcBorders>
              <w:top w:val="nil"/>
              <w:left w:val="nil"/>
              <w:bottom w:val="single" w:sz="8" w:space="0" w:color="auto"/>
              <w:right w:val="nil"/>
            </w:tcBorders>
            <w:noWrap/>
            <w:vAlign w:val="bottom"/>
            <w:hideMark/>
          </w:tcPr>
          <w:p w14:paraId="26969D10"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r>
      <w:tr w:rsidR="0052051F" w:rsidRPr="000F6273" w14:paraId="2A775A7B" w14:textId="77777777" w:rsidTr="0052051F">
        <w:trPr>
          <w:trHeight w:val="330"/>
        </w:trPr>
        <w:tc>
          <w:tcPr>
            <w:tcW w:w="782" w:type="dxa"/>
            <w:tcBorders>
              <w:top w:val="nil"/>
              <w:left w:val="nil"/>
              <w:bottom w:val="nil"/>
              <w:right w:val="nil"/>
            </w:tcBorders>
            <w:noWrap/>
            <w:vAlign w:val="bottom"/>
            <w:hideMark/>
          </w:tcPr>
          <w:p w14:paraId="518D9EDC"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Q</w:t>
            </w:r>
            <w:r w:rsidRPr="000F6273">
              <w:rPr>
                <w:rFonts w:eastAsia="Times New Roman" w:cs="Open Sans"/>
                <w:color w:val="000000"/>
                <w:sz w:val="20"/>
                <w:szCs w:val="20"/>
                <w:vertAlign w:val="subscript"/>
                <w:lang w:eastAsia="cs-CZ"/>
              </w:rPr>
              <w:t xml:space="preserve">1r </w:t>
            </w:r>
            <w:r w:rsidRPr="000F6273">
              <w:rPr>
                <w:rFonts w:eastAsia="Times New Roman" w:cs="Open Sans"/>
                <w:color w:val="000000"/>
                <w:sz w:val="20"/>
                <w:szCs w:val="20"/>
                <w:lang w:eastAsia="cs-CZ"/>
              </w:rPr>
              <w:t xml:space="preserve">=    </w:t>
            </w:r>
          </w:p>
        </w:tc>
        <w:tc>
          <w:tcPr>
            <w:tcW w:w="1065" w:type="dxa"/>
            <w:tcBorders>
              <w:top w:val="nil"/>
              <w:left w:val="nil"/>
              <w:bottom w:val="nil"/>
              <w:right w:val="nil"/>
            </w:tcBorders>
            <w:noWrap/>
            <w:vAlign w:val="bottom"/>
            <w:hideMark/>
          </w:tcPr>
          <w:p w14:paraId="411444F3"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1,500</w:t>
            </w:r>
          </w:p>
        </w:tc>
        <w:tc>
          <w:tcPr>
            <w:tcW w:w="255" w:type="dxa"/>
            <w:tcBorders>
              <w:top w:val="nil"/>
              <w:left w:val="nil"/>
              <w:bottom w:val="nil"/>
              <w:right w:val="nil"/>
            </w:tcBorders>
            <w:noWrap/>
            <w:vAlign w:val="bottom"/>
            <w:hideMark/>
          </w:tcPr>
          <w:p w14:paraId="41A5EEC0"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x</w:t>
            </w:r>
          </w:p>
        </w:tc>
        <w:tc>
          <w:tcPr>
            <w:tcW w:w="777" w:type="dxa"/>
            <w:tcBorders>
              <w:top w:val="nil"/>
              <w:left w:val="nil"/>
              <w:bottom w:val="nil"/>
              <w:right w:val="nil"/>
            </w:tcBorders>
            <w:noWrap/>
            <w:vAlign w:val="bottom"/>
            <w:hideMark/>
          </w:tcPr>
          <w:p w14:paraId="15C518BD"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365</w:t>
            </w:r>
          </w:p>
        </w:tc>
        <w:tc>
          <w:tcPr>
            <w:tcW w:w="691" w:type="dxa"/>
            <w:tcBorders>
              <w:top w:val="nil"/>
              <w:left w:val="nil"/>
              <w:bottom w:val="nil"/>
              <w:right w:val="nil"/>
            </w:tcBorders>
            <w:noWrap/>
            <w:vAlign w:val="bottom"/>
            <w:hideMark/>
          </w:tcPr>
          <w:p w14:paraId="4552CE18" w14:textId="77777777" w:rsidR="0052051F" w:rsidRPr="000F6273" w:rsidRDefault="0052051F" w:rsidP="0052051F">
            <w:pPr>
              <w:spacing w:after="0" w:line="240" w:lineRule="auto"/>
              <w:jc w:val="left"/>
              <w:rPr>
                <w:rFonts w:eastAsia="Times New Roman" w:cs="Open Sans"/>
                <w:color w:val="000000"/>
                <w:sz w:val="20"/>
                <w:szCs w:val="20"/>
                <w:lang w:eastAsia="cs-CZ"/>
              </w:rPr>
            </w:pPr>
          </w:p>
        </w:tc>
        <w:tc>
          <w:tcPr>
            <w:tcW w:w="675" w:type="dxa"/>
            <w:tcBorders>
              <w:top w:val="nil"/>
              <w:left w:val="nil"/>
              <w:bottom w:val="nil"/>
              <w:right w:val="nil"/>
            </w:tcBorders>
            <w:noWrap/>
            <w:vAlign w:val="bottom"/>
            <w:hideMark/>
          </w:tcPr>
          <w:p w14:paraId="14B95AD8" w14:textId="77777777" w:rsidR="0052051F" w:rsidRPr="000F6273" w:rsidRDefault="0052051F" w:rsidP="0052051F">
            <w:pPr>
              <w:spacing w:after="0" w:line="240" w:lineRule="auto"/>
              <w:jc w:val="center"/>
              <w:rPr>
                <w:rFonts w:eastAsia="Times New Roman" w:cs="Open Sans"/>
                <w:color w:val="000000"/>
                <w:sz w:val="20"/>
                <w:szCs w:val="20"/>
                <w:lang w:eastAsia="cs-CZ"/>
              </w:rPr>
            </w:pPr>
            <w:r w:rsidRPr="000F6273">
              <w:rPr>
                <w:rFonts w:eastAsia="Times New Roman" w:cs="Open Sans"/>
                <w:color w:val="000000"/>
                <w:sz w:val="20"/>
                <w:szCs w:val="20"/>
                <w:lang w:eastAsia="cs-CZ"/>
              </w:rPr>
              <w:t>=</w:t>
            </w:r>
          </w:p>
        </w:tc>
        <w:tc>
          <w:tcPr>
            <w:tcW w:w="675" w:type="dxa"/>
            <w:tcBorders>
              <w:top w:val="nil"/>
              <w:left w:val="nil"/>
              <w:bottom w:val="nil"/>
              <w:right w:val="single" w:sz="4" w:space="0" w:color="auto"/>
            </w:tcBorders>
            <w:noWrap/>
            <w:vAlign w:val="bottom"/>
            <w:hideMark/>
          </w:tcPr>
          <w:p w14:paraId="25DEC811" w14:textId="77777777" w:rsidR="0052051F" w:rsidRPr="000F6273" w:rsidRDefault="0052051F" w:rsidP="0052051F">
            <w:pPr>
              <w:spacing w:after="0" w:line="240" w:lineRule="auto"/>
              <w:jc w:val="left"/>
              <w:rPr>
                <w:rFonts w:eastAsia="Times New Roman" w:cs="Open Sans"/>
                <w:color w:val="000000"/>
                <w:sz w:val="20"/>
                <w:szCs w:val="20"/>
                <w:lang w:eastAsia="cs-CZ"/>
              </w:rPr>
            </w:pPr>
            <w:r w:rsidRPr="000F6273">
              <w:rPr>
                <w:rFonts w:eastAsia="Times New Roman" w:cs="Open Sans"/>
                <w:color w:val="000000"/>
                <w:sz w:val="20"/>
                <w:szCs w:val="20"/>
                <w:lang w:eastAsia="cs-CZ"/>
              </w:rPr>
              <w:t> </w:t>
            </w:r>
          </w:p>
        </w:tc>
        <w:tc>
          <w:tcPr>
            <w:tcW w:w="760" w:type="dxa"/>
            <w:tcBorders>
              <w:top w:val="nil"/>
              <w:left w:val="nil"/>
              <w:bottom w:val="nil"/>
              <w:right w:val="nil"/>
            </w:tcBorders>
            <w:noWrap/>
            <w:vAlign w:val="bottom"/>
            <w:hideMark/>
          </w:tcPr>
          <w:p w14:paraId="6EAE0578"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548</w:t>
            </w:r>
          </w:p>
        </w:tc>
        <w:tc>
          <w:tcPr>
            <w:tcW w:w="1101" w:type="dxa"/>
            <w:tcBorders>
              <w:top w:val="nil"/>
              <w:left w:val="nil"/>
              <w:bottom w:val="nil"/>
              <w:right w:val="nil"/>
            </w:tcBorders>
            <w:noWrap/>
            <w:vAlign w:val="bottom"/>
            <w:hideMark/>
          </w:tcPr>
          <w:p w14:paraId="2514CFDF" w14:textId="77777777" w:rsidR="0052051F" w:rsidRPr="000F6273" w:rsidRDefault="0052051F" w:rsidP="0052051F">
            <w:pPr>
              <w:spacing w:after="0" w:line="240" w:lineRule="auto"/>
              <w:jc w:val="right"/>
              <w:rPr>
                <w:rFonts w:eastAsia="Times New Roman" w:cs="Open Sans"/>
                <w:color w:val="000000"/>
                <w:sz w:val="20"/>
                <w:szCs w:val="20"/>
                <w:lang w:eastAsia="cs-CZ"/>
              </w:rPr>
            </w:pPr>
            <w:r w:rsidRPr="000F6273">
              <w:rPr>
                <w:rFonts w:eastAsia="Times New Roman" w:cs="Open Sans"/>
                <w:color w:val="000000"/>
                <w:sz w:val="20"/>
                <w:szCs w:val="20"/>
                <w:lang w:eastAsia="cs-CZ"/>
              </w:rPr>
              <w:t>m</w:t>
            </w:r>
            <w:r w:rsidRPr="000F6273">
              <w:rPr>
                <w:rFonts w:eastAsia="Times New Roman" w:cs="Open Sans"/>
                <w:color w:val="000000"/>
                <w:sz w:val="20"/>
                <w:szCs w:val="20"/>
                <w:vertAlign w:val="superscript"/>
                <w:lang w:eastAsia="cs-CZ"/>
              </w:rPr>
              <w:t>3</w:t>
            </w:r>
            <w:r w:rsidRPr="000F6273">
              <w:rPr>
                <w:rFonts w:eastAsia="Times New Roman" w:cs="Open Sans"/>
                <w:color w:val="000000"/>
                <w:sz w:val="20"/>
                <w:szCs w:val="20"/>
                <w:lang w:eastAsia="cs-CZ"/>
              </w:rPr>
              <w:t>/rok</w:t>
            </w:r>
          </w:p>
        </w:tc>
      </w:tr>
      <w:tr w:rsidR="0052051F" w:rsidRPr="000F6273" w14:paraId="6F9D59BF" w14:textId="77777777" w:rsidTr="0052051F">
        <w:trPr>
          <w:trHeight w:val="300"/>
        </w:trPr>
        <w:tc>
          <w:tcPr>
            <w:tcW w:w="782" w:type="dxa"/>
            <w:tcBorders>
              <w:top w:val="nil"/>
              <w:left w:val="nil"/>
              <w:bottom w:val="nil"/>
              <w:right w:val="nil"/>
            </w:tcBorders>
            <w:noWrap/>
            <w:vAlign w:val="bottom"/>
            <w:hideMark/>
          </w:tcPr>
          <w:p w14:paraId="3FD6EA90" w14:textId="77777777" w:rsidR="0052051F" w:rsidRPr="000F6273" w:rsidRDefault="0052051F" w:rsidP="0052051F">
            <w:pPr>
              <w:spacing w:after="0" w:line="240" w:lineRule="auto"/>
              <w:jc w:val="right"/>
              <w:rPr>
                <w:rFonts w:eastAsia="Times New Roman" w:cs="Open Sans"/>
                <w:color w:val="000000"/>
                <w:sz w:val="20"/>
                <w:szCs w:val="20"/>
                <w:lang w:eastAsia="cs-CZ"/>
              </w:rPr>
            </w:pPr>
          </w:p>
        </w:tc>
        <w:tc>
          <w:tcPr>
            <w:tcW w:w="1065" w:type="dxa"/>
            <w:tcBorders>
              <w:top w:val="nil"/>
              <w:left w:val="nil"/>
              <w:bottom w:val="nil"/>
              <w:right w:val="nil"/>
            </w:tcBorders>
            <w:noWrap/>
            <w:vAlign w:val="bottom"/>
            <w:hideMark/>
          </w:tcPr>
          <w:p w14:paraId="32F173E6"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255" w:type="dxa"/>
            <w:tcBorders>
              <w:top w:val="nil"/>
              <w:left w:val="nil"/>
              <w:bottom w:val="nil"/>
              <w:right w:val="nil"/>
            </w:tcBorders>
            <w:noWrap/>
            <w:vAlign w:val="bottom"/>
            <w:hideMark/>
          </w:tcPr>
          <w:p w14:paraId="73F8135F"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77" w:type="dxa"/>
            <w:tcBorders>
              <w:top w:val="nil"/>
              <w:left w:val="nil"/>
              <w:bottom w:val="nil"/>
              <w:right w:val="nil"/>
            </w:tcBorders>
            <w:noWrap/>
            <w:vAlign w:val="bottom"/>
            <w:hideMark/>
          </w:tcPr>
          <w:p w14:paraId="0F0C1508"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691" w:type="dxa"/>
            <w:tcBorders>
              <w:top w:val="nil"/>
              <w:left w:val="nil"/>
              <w:bottom w:val="nil"/>
              <w:right w:val="nil"/>
            </w:tcBorders>
            <w:noWrap/>
            <w:vAlign w:val="bottom"/>
            <w:hideMark/>
          </w:tcPr>
          <w:p w14:paraId="5D8F8E93"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675" w:type="dxa"/>
            <w:tcBorders>
              <w:top w:val="nil"/>
              <w:left w:val="nil"/>
              <w:bottom w:val="nil"/>
              <w:right w:val="nil"/>
            </w:tcBorders>
            <w:noWrap/>
            <w:vAlign w:val="bottom"/>
            <w:hideMark/>
          </w:tcPr>
          <w:p w14:paraId="675D7FDB"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675" w:type="dxa"/>
            <w:tcBorders>
              <w:top w:val="nil"/>
              <w:left w:val="nil"/>
              <w:bottom w:val="nil"/>
              <w:right w:val="nil"/>
            </w:tcBorders>
            <w:noWrap/>
            <w:vAlign w:val="bottom"/>
            <w:hideMark/>
          </w:tcPr>
          <w:p w14:paraId="08FEE854"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60" w:type="dxa"/>
            <w:tcBorders>
              <w:top w:val="nil"/>
              <w:left w:val="nil"/>
              <w:bottom w:val="nil"/>
              <w:right w:val="nil"/>
            </w:tcBorders>
            <w:noWrap/>
            <w:vAlign w:val="bottom"/>
            <w:hideMark/>
          </w:tcPr>
          <w:p w14:paraId="362383FB"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1101" w:type="dxa"/>
            <w:tcBorders>
              <w:top w:val="nil"/>
              <w:left w:val="nil"/>
              <w:bottom w:val="nil"/>
              <w:right w:val="nil"/>
            </w:tcBorders>
            <w:noWrap/>
            <w:vAlign w:val="bottom"/>
            <w:hideMark/>
          </w:tcPr>
          <w:p w14:paraId="0B8B0722"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r>
      <w:tr w:rsidR="0052051F" w:rsidRPr="000F6273" w14:paraId="419ED7D2" w14:textId="77777777" w:rsidTr="0052051F">
        <w:trPr>
          <w:trHeight w:val="300"/>
        </w:trPr>
        <w:tc>
          <w:tcPr>
            <w:tcW w:w="782" w:type="dxa"/>
            <w:tcBorders>
              <w:top w:val="nil"/>
              <w:left w:val="nil"/>
              <w:bottom w:val="nil"/>
              <w:right w:val="nil"/>
            </w:tcBorders>
            <w:noWrap/>
            <w:vAlign w:val="bottom"/>
            <w:hideMark/>
          </w:tcPr>
          <w:p w14:paraId="0288EFA6"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1065" w:type="dxa"/>
            <w:tcBorders>
              <w:top w:val="nil"/>
              <w:left w:val="nil"/>
              <w:bottom w:val="nil"/>
              <w:right w:val="nil"/>
            </w:tcBorders>
            <w:noWrap/>
            <w:vAlign w:val="bottom"/>
            <w:hideMark/>
          </w:tcPr>
          <w:p w14:paraId="5A5E5F23"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255" w:type="dxa"/>
            <w:tcBorders>
              <w:top w:val="nil"/>
              <w:left w:val="nil"/>
              <w:bottom w:val="nil"/>
              <w:right w:val="nil"/>
            </w:tcBorders>
            <w:noWrap/>
            <w:vAlign w:val="bottom"/>
            <w:hideMark/>
          </w:tcPr>
          <w:p w14:paraId="7174A585"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77" w:type="dxa"/>
            <w:tcBorders>
              <w:top w:val="nil"/>
              <w:left w:val="nil"/>
              <w:bottom w:val="nil"/>
              <w:right w:val="nil"/>
            </w:tcBorders>
            <w:noWrap/>
            <w:vAlign w:val="bottom"/>
            <w:hideMark/>
          </w:tcPr>
          <w:p w14:paraId="22FECE10"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691" w:type="dxa"/>
            <w:tcBorders>
              <w:top w:val="nil"/>
              <w:left w:val="nil"/>
              <w:bottom w:val="nil"/>
              <w:right w:val="nil"/>
            </w:tcBorders>
            <w:noWrap/>
            <w:vAlign w:val="bottom"/>
            <w:hideMark/>
          </w:tcPr>
          <w:p w14:paraId="24340146"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675" w:type="dxa"/>
            <w:tcBorders>
              <w:top w:val="nil"/>
              <w:left w:val="nil"/>
              <w:bottom w:val="nil"/>
              <w:right w:val="nil"/>
            </w:tcBorders>
            <w:noWrap/>
            <w:vAlign w:val="bottom"/>
            <w:hideMark/>
          </w:tcPr>
          <w:p w14:paraId="7A219C83"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675" w:type="dxa"/>
            <w:tcBorders>
              <w:top w:val="nil"/>
              <w:left w:val="nil"/>
              <w:bottom w:val="nil"/>
              <w:right w:val="nil"/>
            </w:tcBorders>
            <w:noWrap/>
            <w:vAlign w:val="bottom"/>
            <w:hideMark/>
          </w:tcPr>
          <w:p w14:paraId="767E55BB"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60" w:type="dxa"/>
            <w:tcBorders>
              <w:top w:val="nil"/>
              <w:left w:val="nil"/>
              <w:bottom w:val="nil"/>
              <w:right w:val="nil"/>
            </w:tcBorders>
            <w:noWrap/>
            <w:vAlign w:val="bottom"/>
            <w:hideMark/>
          </w:tcPr>
          <w:p w14:paraId="67ABE8C8"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1101" w:type="dxa"/>
            <w:tcBorders>
              <w:top w:val="nil"/>
              <w:left w:val="nil"/>
              <w:bottom w:val="nil"/>
              <w:right w:val="nil"/>
            </w:tcBorders>
            <w:noWrap/>
            <w:vAlign w:val="bottom"/>
            <w:hideMark/>
          </w:tcPr>
          <w:p w14:paraId="490E389E"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r>
      <w:tr w:rsidR="0052051F" w:rsidRPr="000F6273" w14:paraId="518152AE" w14:textId="77777777" w:rsidTr="0052051F">
        <w:trPr>
          <w:trHeight w:val="300"/>
        </w:trPr>
        <w:tc>
          <w:tcPr>
            <w:tcW w:w="782" w:type="dxa"/>
            <w:tcBorders>
              <w:top w:val="single" w:sz="4" w:space="0" w:color="auto"/>
              <w:left w:val="single" w:sz="4" w:space="0" w:color="auto"/>
              <w:bottom w:val="nil"/>
              <w:right w:val="nil"/>
            </w:tcBorders>
            <w:noWrap/>
            <w:vAlign w:val="bottom"/>
            <w:hideMark/>
          </w:tcPr>
          <w:p w14:paraId="05CA65A4"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p =</w:t>
            </w:r>
            <w:r w:rsidRPr="000F6273">
              <w:rPr>
                <w:rFonts w:eastAsia="Times New Roman" w:cs="Open Sans"/>
                <w:b/>
                <w:bCs/>
                <w:color w:val="000000"/>
                <w:sz w:val="20"/>
                <w:szCs w:val="20"/>
                <w:lang w:eastAsia="cs-CZ"/>
              </w:rPr>
              <w:t xml:space="preserve">   </w:t>
            </w:r>
          </w:p>
        </w:tc>
        <w:tc>
          <w:tcPr>
            <w:tcW w:w="1065" w:type="dxa"/>
            <w:tcBorders>
              <w:top w:val="single" w:sz="4" w:space="0" w:color="auto"/>
              <w:left w:val="nil"/>
              <w:bottom w:val="nil"/>
              <w:right w:val="nil"/>
            </w:tcBorders>
            <w:noWrap/>
            <w:vAlign w:val="bottom"/>
            <w:hideMark/>
          </w:tcPr>
          <w:p w14:paraId="40A9E998"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vertAlign w:val="subscript"/>
                <w:lang w:eastAsia="cs-CZ"/>
              </w:rPr>
              <w:t xml:space="preserve"> suma</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ip</w:t>
            </w:r>
          </w:p>
        </w:tc>
        <w:tc>
          <w:tcPr>
            <w:tcW w:w="255" w:type="dxa"/>
            <w:tcBorders>
              <w:top w:val="single" w:sz="4" w:space="0" w:color="auto"/>
              <w:left w:val="nil"/>
              <w:bottom w:val="nil"/>
              <w:right w:val="nil"/>
            </w:tcBorders>
            <w:noWrap/>
            <w:vAlign w:val="bottom"/>
            <w:hideMark/>
          </w:tcPr>
          <w:p w14:paraId="51733BB8" w14:textId="77777777" w:rsidR="0052051F" w:rsidRPr="000F6273" w:rsidRDefault="0052051F" w:rsidP="0052051F">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w:t>
            </w:r>
          </w:p>
        </w:tc>
        <w:tc>
          <w:tcPr>
            <w:tcW w:w="777" w:type="dxa"/>
            <w:tcBorders>
              <w:top w:val="single" w:sz="4" w:space="0" w:color="auto"/>
              <w:left w:val="nil"/>
              <w:bottom w:val="nil"/>
              <w:right w:val="nil"/>
            </w:tcBorders>
            <w:noWrap/>
            <w:vAlign w:val="bottom"/>
            <w:hideMark/>
          </w:tcPr>
          <w:p w14:paraId="4CC6D0F8"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1,500</w:t>
            </w:r>
          </w:p>
        </w:tc>
        <w:tc>
          <w:tcPr>
            <w:tcW w:w="691" w:type="dxa"/>
            <w:tcBorders>
              <w:top w:val="single" w:sz="4" w:space="0" w:color="auto"/>
              <w:left w:val="nil"/>
              <w:bottom w:val="nil"/>
              <w:right w:val="single" w:sz="4" w:space="0" w:color="auto"/>
            </w:tcBorders>
            <w:noWrap/>
            <w:vAlign w:val="bottom"/>
            <w:hideMark/>
          </w:tcPr>
          <w:p w14:paraId="024B8CBE" w14:textId="77777777" w:rsidR="0052051F" w:rsidRPr="000F6273" w:rsidRDefault="0052051F" w:rsidP="0052051F">
            <w:pPr>
              <w:spacing w:after="0" w:line="240" w:lineRule="auto"/>
              <w:jc w:val="right"/>
              <w:rPr>
                <w:rFonts w:eastAsia="Times New Roman" w:cs="Open Sans"/>
                <w:color w:val="000000"/>
                <w:sz w:val="16"/>
                <w:szCs w:val="16"/>
                <w:lang w:eastAsia="cs-CZ"/>
              </w:rPr>
            </w:pPr>
            <w:r w:rsidRPr="000F6273">
              <w:rPr>
                <w:rFonts w:eastAsia="Times New Roman" w:cs="Open Sans"/>
                <w:color w:val="000000"/>
                <w:sz w:val="16"/>
                <w:szCs w:val="16"/>
                <w:lang w:eastAsia="cs-CZ"/>
              </w:rPr>
              <w:t>m</w:t>
            </w:r>
            <w:r w:rsidRPr="000F6273">
              <w:rPr>
                <w:rFonts w:eastAsia="Times New Roman" w:cs="Open Sans"/>
                <w:color w:val="000000"/>
                <w:sz w:val="16"/>
                <w:szCs w:val="16"/>
                <w:vertAlign w:val="superscript"/>
                <w:lang w:eastAsia="cs-CZ"/>
              </w:rPr>
              <w:t>3</w:t>
            </w:r>
            <w:r w:rsidRPr="000F6273">
              <w:rPr>
                <w:rFonts w:eastAsia="Times New Roman" w:cs="Open Sans"/>
                <w:color w:val="000000"/>
                <w:sz w:val="16"/>
                <w:szCs w:val="16"/>
                <w:lang w:eastAsia="cs-CZ"/>
              </w:rPr>
              <w:t>/den</w:t>
            </w:r>
          </w:p>
        </w:tc>
        <w:tc>
          <w:tcPr>
            <w:tcW w:w="675" w:type="dxa"/>
            <w:tcBorders>
              <w:top w:val="nil"/>
              <w:left w:val="nil"/>
              <w:bottom w:val="nil"/>
              <w:right w:val="nil"/>
            </w:tcBorders>
            <w:noWrap/>
            <w:vAlign w:val="bottom"/>
            <w:hideMark/>
          </w:tcPr>
          <w:p w14:paraId="276315EA" w14:textId="77777777" w:rsidR="0052051F" w:rsidRPr="000F6273" w:rsidRDefault="0052051F" w:rsidP="0052051F">
            <w:pPr>
              <w:spacing w:after="0" w:line="240" w:lineRule="auto"/>
              <w:jc w:val="right"/>
              <w:rPr>
                <w:rFonts w:eastAsia="Times New Roman" w:cs="Open Sans"/>
                <w:color w:val="000000"/>
                <w:sz w:val="16"/>
                <w:szCs w:val="16"/>
                <w:lang w:eastAsia="cs-CZ"/>
              </w:rPr>
            </w:pPr>
          </w:p>
        </w:tc>
        <w:tc>
          <w:tcPr>
            <w:tcW w:w="675" w:type="dxa"/>
            <w:tcBorders>
              <w:top w:val="nil"/>
              <w:left w:val="nil"/>
              <w:bottom w:val="nil"/>
              <w:right w:val="nil"/>
            </w:tcBorders>
            <w:noWrap/>
            <w:vAlign w:val="bottom"/>
            <w:hideMark/>
          </w:tcPr>
          <w:p w14:paraId="1F4C7107"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60" w:type="dxa"/>
            <w:tcBorders>
              <w:top w:val="nil"/>
              <w:left w:val="nil"/>
              <w:bottom w:val="nil"/>
              <w:right w:val="nil"/>
            </w:tcBorders>
            <w:noWrap/>
            <w:vAlign w:val="bottom"/>
            <w:hideMark/>
          </w:tcPr>
          <w:p w14:paraId="5298DACE"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1101" w:type="dxa"/>
            <w:tcBorders>
              <w:top w:val="nil"/>
              <w:left w:val="nil"/>
              <w:bottom w:val="nil"/>
              <w:right w:val="nil"/>
            </w:tcBorders>
            <w:noWrap/>
            <w:vAlign w:val="bottom"/>
            <w:hideMark/>
          </w:tcPr>
          <w:p w14:paraId="4D0EF2B1"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r>
      <w:tr w:rsidR="0052051F" w:rsidRPr="000F6273" w14:paraId="3A48824E" w14:textId="77777777" w:rsidTr="0052051F">
        <w:trPr>
          <w:trHeight w:val="300"/>
        </w:trPr>
        <w:tc>
          <w:tcPr>
            <w:tcW w:w="782" w:type="dxa"/>
            <w:tcBorders>
              <w:top w:val="single" w:sz="4" w:space="0" w:color="auto"/>
              <w:left w:val="single" w:sz="4" w:space="0" w:color="auto"/>
              <w:bottom w:val="single" w:sz="4" w:space="0" w:color="auto"/>
              <w:right w:val="nil"/>
            </w:tcBorders>
            <w:noWrap/>
            <w:vAlign w:val="bottom"/>
            <w:hideMark/>
          </w:tcPr>
          <w:p w14:paraId="694DCA01"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m</w:t>
            </w:r>
            <w:r w:rsidRPr="000F6273">
              <w:rPr>
                <w:rFonts w:eastAsia="Times New Roman" w:cs="Open Sans"/>
                <w:b/>
                <w:bCs/>
                <w:color w:val="000000"/>
                <w:sz w:val="20"/>
                <w:szCs w:val="20"/>
                <w:lang w:eastAsia="cs-CZ"/>
              </w:rPr>
              <w:t xml:space="preserve"> = </w:t>
            </w:r>
          </w:p>
        </w:tc>
        <w:tc>
          <w:tcPr>
            <w:tcW w:w="1065" w:type="dxa"/>
            <w:tcBorders>
              <w:top w:val="single" w:sz="4" w:space="0" w:color="auto"/>
              <w:left w:val="nil"/>
              <w:bottom w:val="single" w:sz="4" w:space="0" w:color="auto"/>
              <w:right w:val="nil"/>
            </w:tcBorders>
            <w:noWrap/>
            <w:vAlign w:val="bottom"/>
            <w:hideMark/>
          </w:tcPr>
          <w:p w14:paraId="684B7EAC"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vertAlign w:val="subscript"/>
                <w:lang w:eastAsia="cs-CZ"/>
              </w:rPr>
              <w:t xml:space="preserve"> suma</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im</w:t>
            </w:r>
          </w:p>
        </w:tc>
        <w:tc>
          <w:tcPr>
            <w:tcW w:w="255" w:type="dxa"/>
            <w:tcBorders>
              <w:top w:val="single" w:sz="4" w:space="0" w:color="auto"/>
              <w:left w:val="nil"/>
              <w:bottom w:val="single" w:sz="4" w:space="0" w:color="auto"/>
              <w:right w:val="nil"/>
            </w:tcBorders>
            <w:noWrap/>
            <w:vAlign w:val="bottom"/>
            <w:hideMark/>
          </w:tcPr>
          <w:p w14:paraId="3347856B" w14:textId="77777777" w:rsidR="0052051F" w:rsidRPr="000F6273" w:rsidRDefault="0052051F" w:rsidP="0052051F">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w:t>
            </w:r>
          </w:p>
        </w:tc>
        <w:tc>
          <w:tcPr>
            <w:tcW w:w="777" w:type="dxa"/>
            <w:tcBorders>
              <w:top w:val="single" w:sz="4" w:space="0" w:color="auto"/>
              <w:left w:val="nil"/>
              <w:bottom w:val="single" w:sz="4" w:space="0" w:color="auto"/>
              <w:right w:val="nil"/>
            </w:tcBorders>
            <w:noWrap/>
            <w:vAlign w:val="bottom"/>
            <w:hideMark/>
          </w:tcPr>
          <w:p w14:paraId="59D63A27"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1,875</w:t>
            </w:r>
          </w:p>
        </w:tc>
        <w:tc>
          <w:tcPr>
            <w:tcW w:w="691" w:type="dxa"/>
            <w:tcBorders>
              <w:top w:val="single" w:sz="4" w:space="0" w:color="auto"/>
              <w:left w:val="nil"/>
              <w:bottom w:val="single" w:sz="4" w:space="0" w:color="auto"/>
              <w:right w:val="single" w:sz="4" w:space="0" w:color="auto"/>
            </w:tcBorders>
            <w:noWrap/>
            <w:vAlign w:val="bottom"/>
            <w:hideMark/>
          </w:tcPr>
          <w:p w14:paraId="0A81D3AC" w14:textId="77777777" w:rsidR="0052051F" w:rsidRPr="000F6273" w:rsidRDefault="0052051F" w:rsidP="0052051F">
            <w:pPr>
              <w:spacing w:after="0" w:line="240" w:lineRule="auto"/>
              <w:jc w:val="right"/>
              <w:rPr>
                <w:rFonts w:eastAsia="Times New Roman" w:cs="Open Sans"/>
                <w:color w:val="000000"/>
                <w:sz w:val="16"/>
                <w:szCs w:val="16"/>
                <w:lang w:eastAsia="cs-CZ"/>
              </w:rPr>
            </w:pPr>
            <w:r w:rsidRPr="000F6273">
              <w:rPr>
                <w:rFonts w:eastAsia="Times New Roman" w:cs="Open Sans"/>
                <w:color w:val="000000"/>
                <w:sz w:val="16"/>
                <w:szCs w:val="16"/>
                <w:lang w:eastAsia="cs-CZ"/>
              </w:rPr>
              <w:t>m</w:t>
            </w:r>
            <w:r w:rsidRPr="000F6273">
              <w:rPr>
                <w:rFonts w:eastAsia="Times New Roman" w:cs="Open Sans"/>
                <w:color w:val="000000"/>
                <w:sz w:val="16"/>
                <w:szCs w:val="16"/>
                <w:vertAlign w:val="superscript"/>
                <w:lang w:eastAsia="cs-CZ"/>
              </w:rPr>
              <w:t>3</w:t>
            </w:r>
            <w:r w:rsidRPr="000F6273">
              <w:rPr>
                <w:rFonts w:eastAsia="Times New Roman" w:cs="Open Sans"/>
                <w:color w:val="000000"/>
                <w:sz w:val="16"/>
                <w:szCs w:val="16"/>
                <w:lang w:eastAsia="cs-CZ"/>
              </w:rPr>
              <w:t>/den</w:t>
            </w:r>
          </w:p>
        </w:tc>
        <w:tc>
          <w:tcPr>
            <w:tcW w:w="675" w:type="dxa"/>
            <w:tcBorders>
              <w:top w:val="nil"/>
              <w:left w:val="nil"/>
              <w:bottom w:val="nil"/>
              <w:right w:val="nil"/>
            </w:tcBorders>
            <w:noWrap/>
            <w:vAlign w:val="bottom"/>
            <w:hideMark/>
          </w:tcPr>
          <w:p w14:paraId="31A2175F" w14:textId="77777777" w:rsidR="0052051F" w:rsidRPr="000F6273" w:rsidRDefault="0052051F" w:rsidP="0052051F">
            <w:pPr>
              <w:spacing w:after="0" w:line="240" w:lineRule="auto"/>
              <w:jc w:val="right"/>
              <w:rPr>
                <w:rFonts w:eastAsia="Times New Roman" w:cs="Open Sans"/>
                <w:color w:val="000000"/>
                <w:sz w:val="16"/>
                <w:szCs w:val="16"/>
                <w:lang w:eastAsia="cs-CZ"/>
              </w:rPr>
            </w:pPr>
          </w:p>
        </w:tc>
        <w:tc>
          <w:tcPr>
            <w:tcW w:w="675" w:type="dxa"/>
            <w:tcBorders>
              <w:top w:val="nil"/>
              <w:left w:val="nil"/>
              <w:bottom w:val="nil"/>
              <w:right w:val="nil"/>
            </w:tcBorders>
            <w:noWrap/>
            <w:vAlign w:val="bottom"/>
            <w:hideMark/>
          </w:tcPr>
          <w:p w14:paraId="32675F98"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60" w:type="dxa"/>
            <w:tcBorders>
              <w:top w:val="nil"/>
              <w:left w:val="nil"/>
              <w:bottom w:val="nil"/>
              <w:right w:val="nil"/>
            </w:tcBorders>
            <w:noWrap/>
            <w:vAlign w:val="bottom"/>
            <w:hideMark/>
          </w:tcPr>
          <w:p w14:paraId="42CB1A04"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1101" w:type="dxa"/>
            <w:tcBorders>
              <w:top w:val="nil"/>
              <w:left w:val="nil"/>
              <w:bottom w:val="nil"/>
              <w:right w:val="nil"/>
            </w:tcBorders>
            <w:noWrap/>
            <w:vAlign w:val="bottom"/>
            <w:hideMark/>
          </w:tcPr>
          <w:p w14:paraId="04B1F674"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r>
      <w:tr w:rsidR="0052051F" w:rsidRPr="000F6273" w14:paraId="08046DFD" w14:textId="77777777" w:rsidTr="0052051F">
        <w:trPr>
          <w:trHeight w:val="300"/>
        </w:trPr>
        <w:tc>
          <w:tcPr>
            <w:tcW w:w="782" w:type="dxa"/>
            <w:tcBorders>
              <w:top w:val="nil"/>
              <w:left w:val="single" w:sz="4" w:space="0" w:color="auto"/>
              <w:bottom w:val="nil"/>
              <w:right w:val="nil"/>
            </w:tcBorders>
            <w:noWrap/>
            <w:vAlign w:val="bottom"/>
            <w:hideMark/>
          </w:tcPr>
          <w:p w14:paraId="0ABBACBA"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h</w:t>
            </w:r>
            <w:r w:rsidRPr="000F6273">
              <w:rPr>
                <w:rFonts w:eastAsia="Times New Roman" w:cs="Open Sans"/>
                <w:b/>
                <w:bCs/>
                <w:color w:val="000000"/>
                <w:sz w:val="20"/>
                <w:szCs w:val="20"/>
                <w:lang w:eastAsia="cs-CZ"/>
              </w:rPr>
              <w:t xml:space="preserve"> = </w:t>
            </w:r>
          </w:p>
        </w:tc>
        <w:tc>
          <w:tcPr>
            <w:tcW w:w="1065" w:type="dxa"/>
            <w:tcBorders>
              <w:top w:val="nil"/>
              <w:left w:val="nil"/>
              <w:bottom w:val="nil"/>
              <w:right w:val="nil"/>
            </w:tcBorders>
            <w:noWrap/>
            <w:vAlign w:val="bottom"/>
            <w:hideMark/>
          </w:tcPr>
          <w:p w14:paraId="5CDE0C7F"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vertAlign w:val="subscript"/>
                <w:lang w:eastAsia="cs-CZ"/>
              </w:rPr>
              <w:t xml:space="preserve"> suma</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ih</w:t>
            </w:r>
          </w:p>
        </w:tc>
        <w:tc>
          <w:tcPr>
            <w:tcW w:w="255" w:type="dxa"/>
            <w:tcBorders>
              <w:top w:val="nil"/>
              <w:left w:val="nil"/>
              <w:bottom w:val="nil"/>
              <w:right w:val="nil"/>
            </w:tcBorders>
            <w:noWrap/>
            <w:vAlign w:val="bottom"/>
            <w:hideMark/>
          </w:tcPr>
          <w:p w14:paraId="4D92556E" w14:textId="77777777" w:rsidR="0052051F" w:rsidRPr="000F6273" w:rsidRDefault="0052051F" w:rsidP="0052051F">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w:t>
            </w:r>
          </w:p>
        </w:tc>
        <w:tc>
          <w:tcPr>
            <w:tcW w:w="777" w:type="dxa"/>
            <w:tcBorders>
              <w:top w:val="nil"/>
              <w:left w:val="nil"/>
              <w:bottom w:val="nil"/>
              <w:right w:val="nil"/>
            </w:tcBorders>
            <w:noWrap/>
            <w:vAlign w:val="bottom"/>
            <w:hideMark/>
          </w:tcPr>
          <w:p w14:paraId="01E42904"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133</w:t>
            </w:r>
          </w:p>
        </w:tc>
        <w:tc>
          <w:tcPr>
            <w:tcW w:w="691" w:type="dxa"/>
            <w:tcBorders>
              <w:top w:val="nil"/>
              <w:left w:val="nil"/>
              <w:bottom w:val="nil"/>
              <w:right w:val="single" w:sz="4" w:space="0" w:color="auto"/>
            </w:tcBorders>
            <w:noWrap/>
            <w:vAlign w:val="bottom"/>
            <w:hideMark/>
          </w:tcPr>
          <w:p w14:paraId="29063FF1" w14:textId="77777777" w:rsidR="0052051F" w:rsidRPr="000F6273" w:rsidRDefault="0052051F" w:rsidP="0052051F">
            <w:pPr>
              <w:spacing w:after="0" w:line="240" w:lineRule="auto"/>
              <w:jc w:val="right"/>
              <w:rPr>
                <w:rFonts w:eastAsia="Times New Roman" w:cs="Open Sans"/>
                <w:color w:val="000000"/>
                <w:sz w:val="16"/>
                <w:szCs w:val="16"/>
                <w:lang w:eastAsia="cs-CZ"/>
              </w:rPr>
            </w:pPr>
            <w:r w:rsidRPr="000F6273">
              <w:rPr>
                <w:rFonts w:eastAsia="Times New Roman" w:cs="Open Sans"/>
                <w:color w:val="000000"/>
                <w:sz w:val="16"/>
                <w:szCs w:val="16"/>
                <w:lang w:eastAsia="cs-CZ"/>
              </w:rPr>
              <w:t>l/hod</w:t>
            </w:r>
          </w:p>
        </w:tc>
        <w:tc>
          <w:tcPr>
            <w:tcW w:w="675" w:type="dxa"/>
            <w:tcBorders>
              <w:top w:val="nil"/>
              <w:left w:val="nil"/>
              <w:bottom w:val="nil"/>
              <w:right w:val="nil"/>
            </w:tcBorders>
            <w:noWrap/>
            <w:vAlign w:val="bottom"/>
            <w:hideMark/>
          </w:tcPr>
          <w:p w14:paraId="6FCFD0F3" w14:textId="77777777" w:rsidR="0052051F" w:rsidRPr="000F6273" w:rsidRDefault="0052051F" w:rsidP="0052051F">
            <w:pPr>
              <w:spacing w:after="0" w:line="240" w:lineRule="auto"/>
              <w:jc w:val="right"/>
              <w:rPr>
                <w:rFonts w:eastAsia="Times New Roman" w:cs="Open Sans"/>
                <w:color w:val="000000"/>
                <w:sz w:val="16"/>
                <w:szCs w:val="16"/>
                <w:lang w:eastAsia="cs-CZ"/>
              </w:rPr>
            </w:pPr>
          </w:p>
        </w:tc>
        <w:tc>
          <w:tcPr>
            <w:tcW w:w="675" w:type="dxa"/>
            <w:tcBorders>
              <w:top w:val="nil"/>
              <w:left w:val="nil"/>
              <w:bottom w:val="nil"/>
              <w:right w:val="nil"/>
            </w:tcBorders>
            <w:noWrap/>
            <w:vAlign w:val="bottom"/>
            <w:hideMark/>
          </w:tcPr>
          <w:p w14:paraId="128FE74D"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60" w:type="dxa"/>
            <w:tcBorders>
              <w:top w:val="nil"/>
              <w:left w:val="nil"/>
              <w:bottom w:val="nil"/>
              <w:right w:val="nil"/>
            </w:tcBorders>
            <w:noWrap/>
            <w:vAlign w:val="bottom"/>
            <w:hideMark/>
          </w:tcPr>
          <w:p w14:paraId="35A9338A"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1101" w:type="dxa"/>
            <w:tcBorders>
              <w:top w:val="nil"/>
              <w:left w:val="nil"/>
              <w:bottom w:val="nil"/>
              <w:right w:val="nil"/>
            </w:tcBorders>
            <w:noWrap/>
            <w:vAlign w:val="bottom"/>
            <w:hideMark/>
          </w:tcPr>
          <w:p w14:paraId="372B024F"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r>
      <w:tr w:rsidR="0052051F" w:rsidRPr="000F6273" w14:paraId="3C50B3D1" w14:textId="77777777" w:rsidTr="0052051F">
        <w:trPr>
          <w:trHeight w:val="300"/>
        </w:trPr>
        <w:tc>
          <w:tcPr>
            <w:tcW w:w="782" w:type="dxa"/>
            <w:tcBorders>
              <w:top w:val="single" w:sz="4" w:space="0" w:color="auto"/>
              <w:left w:val="single" w:sz="4" w:space="0" w:color="auto"/>
              <w:bottom w:val="single" w:sz="4" w:space="0" w:color="auto"/>
              <w:right w:val="nil"/>
            </w:tcBorders>
            <w:noWrap/>
            <w:vAlign w:val="bottom"/>
            <w:hideMark/>
          </w:tcPr>
          <w:p w14:paraId="2CFC3BDB"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 xml:space="preserve">r </w:t>
            </w:r>
            <w:r w:rsidRPr="000F6273">
              <w:rPr>
                <w:rFonts w:eastAsia="Times New Roman" w:cs="Open Sans"/>
                <w:b/>
                <w:bCs/>
                <w:color w:val="000000"/>
                <w:sz w:val="20"/>
                <w:szCs w:val="20"/>
                <w:lang w:eastAsia="cs-CZ"/>
              </w:rPr>
              <w:t xml:space="preserve">=    </w:t>
            </w:r>
          </w:p>
        </w:tc>
        <w:tc>
          <w:tcPr>
            <w:tcW w:w="1065" w:type="dxa"/>
            <w:tcBorders>
              <w:top w:val="single" w:sz="4" w:space="0" w:color="auto"/>
              <w:left w:val="nil"/>
              <w:bottom w:val="single" w:sz="4" w:space="0" w:color="auto"/>
              <w:right w:val="nil"/>
            </w:tcBorders>
            <w:noWrap/>
            <w:vAlign w:val="bottom"/>
            <w:hideMark/>
          </w:tcPr>
          <w:p w14:paraId="63911C32" w14:textId="77777777" w:rsidR="0052051F" w:rsidRPr="000F6273" w:rsidRDefault="0052051F" w:rsidP="0052051F">
            <w:pPr>
              <w:spacing w:after="0" w:line="240" w:lineRule="auto"/>
              <w:jc w:val="left"/>
              <w:rPr>
                <w:rFonts w:eastAsia="Times New Roman" w:cs="Open Sans"/>
                <w:b/>
                <w:bCs/>
                <w:color w:val="000000"/>
                <w:sz w:val="20"/>
                <w:szCs w:val="20"/>
                <w:lang w:eastAsia="cs-CZ"/>
              </w:rPr>
            </w:pPr>
            <w:r w:rsidRPr="000F6273">
              <w:rPr>
                <w:rFonts w:eastAsia="Times New Roman" w:cs="Open Sans"/>
                <w:b/>
                <w:bCs/>
                <w:color w:val="000000"/>
                <w:sz w:val="20"/>
                <w:szCs w:val="20"/>
                <w:vertAlign w:val="subscript"/>
                <w:lang w:eastAsia="cs-CZ"/>
              </w:rPr>
              <w:t xml:space="preserve"> suma</w:t>
            </w:r>
            <w:r w:rsidRPr="000F6273">
              <w:rPr>
                <w:rFonts w:eastAsia="Times New Roman" w:cs="Open Sans"/>
                <w:b/>
                <w:bCs/>
                <w:color w:val="000000"/>
                <w:sz w:val="20"/>
                <w:szCs w:val="20"/>
                <w:lang w:eastAsia="cs-CZ"/>
              </w:rPr>
              <w:t>Q</w:t>
            </w:r>
            <w:r w:rsidRPr="000F6273">
              <w:rPr>
                <w:rFonts w:eastAsia="Times New Roman" w:cs="Open Sans"/>
                <w:b/>
                <w:bCs/>
                <w:color w:val="000000"/>
                <w:sz w:val="20"/>
                <w:szCs w:val="20"/>
                <w:vertAlign w:val="subscript"/>
                <w:lang w:eastAsia="cs-CZ"/>
              </w:rPr>
              <w:t>ir</w:t>
            </w:r>
          </w:p>
        </w:tc>
        <w:tc>
          <w:tcPr>
            <w:tcW w:w="255" w:type="dxa"/>
            <w:tcBorders>
              <w:top w:val="single" w:sz="4" w:space="0" w:color="auto"/>
              <w:left w:val="nil"/>
              <w:bottom w:val="single" w:sz="4" w:space="0" w:color="auto"/>
              <w:right w:val="nil"/>
            </w:tcBorders>
            <w:noWrap/>
            <w:vAlign w:val="bottom"/>
            <w:hideMark/>
          </w:tcPr>
          <w:p w14:paraId="50F3899F" w14:textId="77777777" w:rsidR="0052051F" w:rsidRPr="000F6273" w:rsidRDefault="0052051F" w:rsidP="0052051F">
            <w:pPr>
              <w:spacing w:after="0" w:line="240" w:lineRule="auto"/>
              <w:jc w:val="center"/>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w:t>
            </w:r>
          </w:p>
        </w:tc>
        <w:tc>
          <w:tcPr>
            <w:tcW w:w="777" w:type="dxa"/>
            <w:tcBorders>
              <w:top w:val="single" w:sz="4" w:space="0" w:color="auto"/>
              <w:left w:val="nil"/>
              <w:bottom w:val="single" w:sz="4" w:space="0" w:color="auto"/>
              <w:right w:val="nil"/>
            </w:tcBorders>
            <w:noWrap/>
            <w:vAlign w:val="bottom"/>
            <w:hideMark/>
          </w:tcPr>
          <w:p w14:paraId="29F38256" w14:textId="77777777" w:rsidR="0052051F" w:rsidRPr="000F6273" w:rsidRDefault="0052051F" w:rsidP="0052051F">
            <w:pPr>
              <w:spacing w:after="0" w:line="240" w:lineRule="auto"/>
              <w:jc w:val="right"/>
              <w:rPr>
                <w:rFonts w:eastAsia="Times New Roman" w:cs="Open Sans"/>
                <w:b/>
                <w:bCs/>
                <w:color w:val="000000"/>
                <w:sz w:val="20"/>
                <w:szCs w:val="20"/>
                <w:lang w:eastAsia="cs-CZ"/>
              </w:rPr>
            </w:pPr>
            <w:r w:rsidRPr="000F6273">
              <w:rPr>
                <w:rFonts w:eastAsia="Times New Roman" w:cs="Open Sans"/>
                <w:b/>
                <w:bCs/>
                <w:color w:val="000000"/>
                <w:sz w:val="20"/>
                <w:szCs w:val="20"/>
                <w:lang w:eastAsia="cs-CZ"/>
              </w:rPr>
              <w:t>548</w:t>
            </w:r>
          </w:p>
        </w:tc>
        <w:tc>
          <w:tcPr>
            <w:tcW w:w="691" w:type="dxa"/>
            <w:tcBorders>
              <w:top w:val="single" w:sz="4" w:space="0" w:color="auto"/>
              <w:left w:val="nil"/>
              <w:bottom w:val="single" w:sz="4" w:space="0" w:color="auto"/>
              <w:right w:val="single" w:sz="4" w:space="0" w:color="auto"/>
            </w:tcBorders>
            <w:noWrap/>
            <w:vAlign w:val="bottom"/>
            <w:hideMark/>
          </w:tcPr>
          <w:p w14:paraId="7DDBF475" w14:textId="77777777" w:rsidR="0052051F" w:rsidRPr="000F6273" w:rsidRDefault="0052051F" w:rsidP="0052051F">
            <w:pPr>
              <w:spacing w:after="0" w:line="240" w:lineRule="auto"/>
              <w:jc w:val="right"/>
              <w:rPr>
                <w:rFonts w:eastAsia="Times New Roman" w:cs="Open Sans"/>
                <w:color w:val="000000"/>
                <w:sz w:val="16"/>
                <w:szCs w:val="16"/>
                <w:lang w:eastAsia="cs-CZ"/>
              </w:rPr>
            </w:pPr>
            <w:r w:rsidRPr="000F6273">
              <w:rPr>
                <w:rFonts w:eastAsia="Times New Roman" w:cs="Open Sans"/>
                <w:color w:val="000000"/>
                <w:sz w:val="16"/>
                <w:szCs w:val="16"/>
                <w:lang w:eastAsia="cs-CZ"/>
              </w:rPr>
              <w:t>m</w:t>
            </w:r>
            <w:r w:rsidRPr="000F6273">
              <w:rPr>
                <w:rFonts w:eastAsia="Times New Roman" w:cs="Open Sans"/>
                <w:color w:val="000000"/>
                <w:sz w:val="16"/>
                <w:szCs w:val="16"/>
                <w:vertAlign w:val="superscript"/>
                <w:lang w:eastAsia="cs-CZ"/>
              </w:rPr>
              <w:t>3</w:t>
            </w:r>
            <w:r w:rsidRPr="000F6273">
              <w:rPr>
                <w:rFonts w:eastAsia="Times New Roman" w:cs="Open Sans"/>
                <w:color w:val="000000"/>
                <w:sz w:val="16"/>
                <w:szCs w:val="16"/>
                <w:lang w:eastAsia="cs-CZ"/>
              </w:rPr>
              <w:t>/rok</w:t>
            </w:r>
          </w:p>
        </w:tc>
        <w:tc>
          <w:tcPr>
            <w:tcW w:w="675" w:type="dxa"/>
            <w:tcBorders>
              <w:top w:val="nil"/>
              <w:left w:val="nil"/>
              <w:bottom w:val="nil"/>
              <w:right w:val="nil"/>
            </w:tcBorders>
            <w:noWrap/>
            <w:vAlign w:val="bottom"/>
            <w:hideMark/>
          </w:tcPr>
          <w:p w14:paraId="7A3E16D3" w14:textId="77777777" w:rsidR="0052051F" w:rsidRPr="000F6273" w:rsidRDefault="0052051F" w:rsidP="0052051F">
            <w:pPr>
              <w:spacing w:after="0" w:line="240" w:lineRule="auto"/>
              <w:jc w:val="right"/>
              <w:rPr>
                <w:rFonts w:eastAsia="Times New Roman" w:cs="Open Sans"/>
                <w:color w:val="000000"/>
                <w:sz w:val="16"/>
                <w:szCs w:val="16"/>
                <w:lang w:eastAsia="cs-CZ"/>
              </w:rPr>
            </w:pPr>
          </w:p>
        </w:tc>
        <w:tc>
          <w:tcPr>
            <w:tcW w:w="675" w:type="dxa"/>
            <w:tcBorders>
              <w:top w:val="nil"/>
              <w:left w:val="nil"/>
              <w:bottom w:val="nil"/>
              <w:right w:val="nil"/>
            </w:tcBorders>
            <w:noWrap/>
            <w:vAlign w:val="bottom"/>
            <w:hideMark/>
          </w:tcPr>
          <w:p w14:paraId="3AFE9344"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760" w:type="dxa"/>
            <w:tcBorders>
              <w:top w:val="nil"/>
              <w:left w:val="nil"/>
              <w:bottom w:val="nil"/>
              <w:right w:val="nil"/>
            </w:tcBorders>
            <w:noWrap/>
            <w:vAlign w:val="bottom"/>
            <w:hideMark/>
          </w:tcPr>
          <w:p w14:paraId="53645FDC"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c>
          <w:tcPr>
            <w:tcW w:w="1101" w:type="dxa"/>
            <w:tcBorders>
              <w:top w:val="nil"/>
              <w:left w:val="nil"/>
              <w:bottom w:val="nil"/>
              <w:right w:val="nil"/>
            </w:tcBorders>
            <w:noWrap/>
            <w:vAlign w:val="bottom"/>
            <w:hideMark/>
          </w:tcPr>
          <w:p w14:paraId="4CBE51B0" w14:textId="77777777" w:rsidR="0052051F" w:rsidRPr="000F6273" w:rsidRDefault="0052051F" w:rsidP="0052051F">
            <w:pPr>
              <w:spacing w:after="0" w:line="240" w:lineRule="auto"/>
              <w:jc w:val="left"/>
              <w:rPr>
                <w:rFonts w:ascii="Times New Roman" w:eastAsia="Times New Roman" w:hAnsi="Times New Roman" w:cs="Times New Roman"/>
                <w:sz w:val="20"/>
                <w:szCs w:val="20"/>
                <w:lang w:eastAsia="cs-CZ"/>
              </w:rPr>
            </w:pPr>
          </w:p>
        </w:tc>
      </w:tr>
    </w:tbl>
    <w:p w14:paraId="3D6638B9" w14:textId="77777777" w:rsidR="0046565E" w:rsidRPr="0046565E" w:rsidRDefault="0046565E" w:rsidP="0046565E"/>
    <w:p w14:paraId="437AA171" w14:textId="77777777" w:rsidR="00BE2A93" w:rsidRDefault="00BE2A93" w:rsidP="00BE2A93">
      <w:pPr>
        <w:pStyle w:val="Nadpis4"/>
      </w:pPr>
      <w:bookmarkStart w:id="118" w:name="_Toc57297442"/>
      <w:bookmarkStart w:id="119" w:name="_Toc95817651"/>
      <w:r>
        <w:t>odpady</w:t>
      </w:r>
      <w:bookmarkEnd w:id="117"/>
      <w:bookmarkEnd w:id="118"/>
      <w:bookmarkEnd w:id="119"/>
    </w:p>
    <w:p w14:paraId="5B581F20" w14:textId="2E56839F" w:rsidR="00BE2A93" w:rsidRDefault="00BE2A93" w:rsidP="00BE2A93">
      <w:r>
        <w:t xml:space="preserve">Stavba </w:t>
      </w:r>
      <w:r w:rsidR="00F51583">
        <w:t xml:space="preserve">SO 01 </w:t>
      </w:r>
      <w:r>
        <w:t>bude svým provozem</w:t>
      </w:r>
      <w:r w:rsidR="00F51583">
        <w:t xml:space="preserve"> bude</w:t>
      </w:r>
      <w:r>
        <w:t xml:space="preserve"> produkovat </w:t>
      </w:r>
      <w:r w:rsidR="00F51583">
        <w:t>pouze odpad, který je produkován při osobní hygieně.</w:t>
      </w:r>
      <w:r>
        <w:t xml:space="preserve"> </w:t>
      </w:r>
    </w:p>
    <w:p w14:paraId="1D9D2E78" w14:textId="73EBFA7C" w:rsidR="00F51583" w:rsidRDefault="00F51583" w:rsidP="00BE2A93">
      <w:r>
        <w:t>Dále je v rámci stavby navrženo nové stání pro kontejnery.</w:t>
      </w:r>
    </w:p>
    <w:p w14:paraId="473C0680" w14:textId="35BCD120" w:rsidR="000A46F1" w:rsidRPr="00BE2A93" w:rsidRDefault="00BE2A93" w:rsidP="00BE2A93">
      <w:r w:rsidRPr="00BE2A93">
        <w:t>Množství odváděných splaškových vod je totožné se spotřebou vody</w:t>
      </w:r>
      <w:r>
        <w:t xml:space="preserve">. </w:t>
      </w:r>
    </w:p>
    <w:p w14:paraId="1F0675E4" w14:textId="7C3C33E3" w:rsidR="00BE2A93" w:rsidRDefault="00BE2A93" w:rsidP="00BE2A93">
      <w:pPr>
        <w:pStyle w:val="Nadpis4"/>
      </w:pPr>
      <w:bookmarkStart w:id="120" w:name="_Toc44411986"/>
      <w:bookmarkStart w:id="121" w:name="_Toc57297444"/>
      <w:bookmarkStart w:id="122" w:name="_Toc95817652"/>
      <w:r>
        <w:t>vliv emisí nebezpečných záření</w:t>
      </w:r>
      <w:bookmarkEnd w:id="120"/>
      <w:bookmarkEnd w:id="121"/>
      <w:bookmarkEnd w:id="122"/>
      <w:r>
        <w:t xml:space="preserve"> </w:t>
      </w:r>
    </w:p>
    <w:p w14:paraId="5F06DCA8" w14:textId="4975326C" w:rsidR="00BE2A93" w:rsidRDefault="00BE2A93" w:rsidP="00BE2A93">
      <w:r>
        <w:t>V navrženém objektu nebudou instalována zařízení nebo látky, které by mohly být zdrojem nebezpečných ionizujících záření. Vyloučení záření ze stavebních materiálů bude zaručeno použitím certifikovaných výrobků a vybraných materiálů.</w:t>
      </w:r>
    </w:p>
    <w:p w14:paraId="0D6B8FB1" w14:textId="0FC990A7" w:rsidR="00BE2A93" w:rsidRDefault="00BE2A93" w:rsidP="00BE2A93">
      <w:pPr>
        <w:pStyle w:val="Nadpis4"/>
      </w:pPr>
      <w:bookmarkStart w:id="123" w:name="_Toc44411987"/>
      <w:bookmarkStart w:id="124" w:name="_Toc57297445"/>
      <w:bookmarkStart w:id="125" w:name="_Toc95817653"/>
      <w:r>
        <w:t>přítomnost nebezpečných částic v ovzduší</w:t>
      </w:r>
      <w:bookmarkEnd w:id="123"/>
      <w:bookmarkEnd w:id="124"/>
      <w:bookmarkEnd w:id="125"/>
      <w:r>
        <w:t xml:space="preserve"> </w:t>
      </w:r>
    </w:p>
    <w:p w14:paraId="72744427" w14:textId="0E37BA2A" w:rsidR="00BE2A93" w:rsidRDefault="00BE2A93" w:rsidP="00BE2A93">
      <w:r>
        <w:t>Stavební výrobky uvolňující respirabilní vlákna (minerální, skelná, keramická, atd.) budou zabezpečeny vhodnou trvanlivou úpravou tak, aby nemohlo docházet po jejich zabudování do stavby a jejich běžným užíváním k jejich samovolnému uvolňování do vnitřního prostředí staveb. Při technickém návrhu a samostatné realizaci bude použito výlučně certifikovaných výrobků a materiálů, které vyhovují všem předpisům o nebezpečných látkách dle zákona č. 22/1997Sb.</w:t>
      </w:r>
      <w:r w:rsidR="0013446B">
        <w:t xml:space="preserve"> v aktuálním znění dle novely 277/2019Sb.</w:t>
      </w:r>
      <w:r>
        <w:t xml:space="preserve"> a jsou v souladu s nařízením vlády č. 163/2002Sb.</w:t>
      </w:r>
      <w:r w:rsidR="0013446B">
        <w:t xml:space="preserve"> v aktuálním znění dle novely 2015/2016Sb.</w:t>
      </w:r>
    </w:p>
    <w:p w14:paraId="67205EBE" w14:textId="239E1CB2" w:rsidR="0013446B" w:rsidRDefault="0013446B" w:rsidP="0013446B">
      <w:pPr>
        <w:pStyle w:val="Nadpis4"/>
      </w:pPr>
      <w:bookmarkStart w:id="126" w:name="_Toc44411988"/>
      <w:bookmarkStart w:id="127" w:name="_Toc57297446"/>
      <w:bookmarkStart w:id="128" w:name="_Toc95817654"/>
      <w:r>
        <w:t>nepříznivé vlivy elektromagnetického záření</w:t>
      </w:r>
      <w:bookmarkEnd w:id="126"/>
      <w:bookmarkEnd w:id="127"/>
      <w:bookmarkEnd w:id="128"/>
      <w:r>
        <w:t xml:space="preserve"> </w:t>
      </w:r>
    </w:p>
    <w:p w14:paraId="281DEC7E" w14:textId="78156B1E" w:rsidR="00BE2A93" w:rsidRDefault="0013446B" w:rsidP="0013446B">
      <w:pPr>
        <w:rPr>
          <w:szCs w:val="20"/>
        </w:rPr>
      </w:pPr>
      <w:r>
        <w:rPr>
          <w:szCs w:val="20"/>
        </w:rPr>
        <w:t>V budově ani jinde na staveništi nebude instalováno zařízení, které by mohlo být zdrojem nadlimitního elektromagnetického záření.</w:t>
      </w:r>
    </w:p>
    <w:p w14:paraId="68BB51BC" w14:textId="335CA5CC" w:rsidR="00196953" w:rsidRDefault="00196953" w:rsidP="00196953">
      <w:pPr>
        <w:pStyle w:val="Nadpis4"/>
      </w:pPr>
      <w:bookmarkStart w:id="129" w:name="_Toc44411989"/>
      <w:bookmarkStart w:id="130" w:name="_Toc57297447"/>
      <w:bookmarkStart w:id="131" w:name="_Toc95817655"/>
      <w:r>
        <w:t>vibrace</w:t>
      </w:r>
      <w:bookmarkEnd w:id="129"/>
      <w:bookmarkEnd w:id="130"/>
      <w:bookmarkEnd w:id="131"/>
    </w:p>
    <w:p w14:paraId="04514457" w14:textId="7C3002F8" w:rsidR="00196953" w:rsidRDefault="00196953" w:rsidP="00196953">
      <w:r w:rsidRPr="00196953">
        <w:t xml:space="preserve">V navrženém objektu ani na </w:t>
      </w:r>
      <w:r>
        <w:t xml:space="preserve">jeho stavbou dotčených pozemcích </w:t>
      </w:r>
      <w:r w:rsidRPr="00196953">
        <w:t>nebudou instalována zařízení, která by byla zdrojem nepříznivých vibrací.</w:t>
      </w:r>
    </w:p>
    <w:p w14:paraId="58EEE44B" w14:textId="7EF1D394" w:rsidR="00196953" w:rsidRDefault="00196953" w:rsidP="00196953">
      <w:pPr>
        <w:pStyle w:val="Nadpis4"/>
      </w:pPr>
      <w:bookmarkStart w:id="132" w:name="_Toc44411990"/>
      <w:bookmarkStart w:id="133" w:name="_Toc57297448"/>
      <w:bookmarkStart w:id="134" w:name="_Toc95817656"/>
      <w:r>
        <w:lastRenderedPageBreak/>
        <w:t>hluk</w:t>
      </w:r>
      <w:bookmarkEnd w:id="132"/>
      <w:bookmarkEnd w:id="133"/>
      <w:bookmarkEnd w:id="134"/>
    </w:p>
    <w:p w14:paraId="1E4EDE7C" w14:textId="35CA9D75" w:rsidR="00196953" w:rsidRDefault="00196953" w:rsidP="00196953">
      <w:r w:rsidRPr="00196953">
        <w:t>Vlastní objekt ani jeho provoz nebudou překračovat hladinu hluku stanovenou hygienickými předpisy pro dané území. Během výstavby je nutno respektovat blízkost okolní obytné zástavby.</w:t>
      </w:r>
    </w:p>
    <w:p w14:paraId="39076460" w14:textId="1E6B964E" w:rsidR="00196953" w:rsidRDefault="00196953" w:rsidP="00196953">
      <w:pPr>
        <w:pStyle w:val="Nadpis4"/>
      </w:pPr>
      <w:bookmarkStart w:id="135" w:name="_Toc44411991"/>
      <w:bookmarkStart w:id="136" w:name="_Toc57297449"/>
      <w:bookmarkStart w:id="137" w:name="_Toc95817657"/>
      <w:r>
        <w:t>prašnost</w:t>
      </w:r>
      <w:bookmarkEnd w:id="135"/>
      <w:bookmarkEnd w:id="136"/>
      <w:bookmarkEnd w:id="137"/>
    </w:p>
    <w:p w14:paraId="441B45E6" w14:textId="18020776" w:rsidR="00196953" w:rsidRPr="00196953" w:rsidRDefault="00196953" w:rsidP="00196953">
      <w:r>
        <w:t xml:space="preserve">Všechny navržené venkovní plochy jsou buď zpevněné nebo travnaté. V rámci </w:t>
      </w:r>
      <w:r w:rsidR="00EA7F89">
        <w:t>pozemku</w:t>
      </w:r>
      <w:r>
        <w:t xml:space="preserve"> a jeho provozu dochází k pravidelné údržbě zpevněných ploch a kropení zeleně. Vlastní objekt nebude zdrojem prašnosti. Během stavby nebude docházet k likvidaci odpadů spalováním na staveništi.</w:t>
      </w:r>
    </w:p>
    <w:p w14:paraId="41C1A544" w14:textId="77777777" w:rsidR="001F3313" w:rsidRDefault="001F3313" w:rsidP="001F3313">
      <w:pPr>
        <w:pStyle w:val="Nadpis3"/>
      </w:pPr>
      <w:bookmarkStart w:id="138" w:name="_Toc95817658"/>
      <w:r w:rsidRPr="001312C6">
        <w:t>Zásady ochrany stavby před negativními účinky vnějšího prostředí</w:t>
      </w:r>
      <w:bookmarkEnd w:id="138"/>
    </w:p>
    <w:p w14:paraId="41C1A545" w14:textId="77777777" w:rsidR="001F3313" w:rsidRDefault="001F3313" w:rsidP="001F3313">
      <w:pPr>
        <w:pStyle w:val="Nadpis4"/>
      </w:pPr>
      <w:bookmarkStart w:id="139" w:name="_Toc57297451"/>
      <w:bookmarkStart w:id="140" w:name="_Toc95817659"/>
      <w:r w:rsidRPr="001312C6">
        <w:t>ochrana před pronikáním radonu z podloží,</w:t>
      </w:r>
      <w:bookmarkEnd w:id="139"/>
      <w:bookmarkEnd w:id="140"/>
    </w:p>
    <w:p w14:paraId="4DF9F366" w14:textId="14AAA600" w:rsidR="00B71F79" w:rsidRDefault="00B71F79" w:rsidP="00B71F79">
      <w:r>
        <w:t>Stavební záměr nevyžaduje.</w:t>
      </w:r>
    </w:p>
    <w:p w14:paraId="41C1A549" w14:textId="353FC717" w:rsidR="001F3313" w:rsidRDefault="001F3313" w:rsidP="001F3313">
      <w:pPr>
        <w:pStyle w:val="Nadpis4"/>
      </w:pPr>
      <w:bookmarkStart w:id="141" w:name="_Toc57297452"/>
      <w:bookmarkStart w:id="142" w:name="_Toc95817660"/>
      <w:r w:rsidRPr="001312C6">
        <w:t>ochrana před bludnými proudy,</w:t>
      </w:r>
      <w:bookmarkEnd w:id="141"/>
      <w:bookmarkEnd w:id="142"/>
    </w:p>
    <w:p w14:paraId="3C456931" w14:textId="77777777" w:rsidR="00F21281" w:rsidRDefault="00F21281" w:rsidP="00F21281">
      <w:r w:rsidRPr="00804975">
        <w:t>Neuvažuje se</w:t>
      </w:r>
      <w:r>
        <w:t xml:space="preserve"> </w:t>
      </w:r>
      <w:r w:rsidRPr="00804975">
        <w:t>jejich</w:t>
      </w:r>
      <w:r>
        <w:t xml:space="preserve"> </w:t>
      </w:r>
      <w:r w:rsidRPr="00804975">
        <w:t>výskyt a ani možné ohrožení.</w:t>
      </w:r>
    </w:p>
    <w:p w14:paraId="41C1A54C" w14:textId="77777777" w:rsidR="001F3313" w:rsidRDefault="001F3313" w:rsidP="001F3313">
      <w:pPr>
        <w:pStyle w:val="Nadpis4"/>
      </w:pPr>
      <w:bookmarkStart w:id="143" w:name="_Toc57297453"/>
      <w:bookmarkStart w:id="144" w:name="_Toc95817661"/>
      <w:r w:rsidRPr="001312C6">
        <w:t>ochrana před technickou seizmicitou,</w:t>
      </w:r>
      <w:bookmarkEnd w:id="143"/>
      <w:bookmarkEnd w:id="144"/>
    </w:p>
    <w:p w14:paraId="41C1A54D" w14:textId="2E484354" w:rsidR="001F3313" w:rsidRDefault="000A2B91" w:rsidP="005A4DBE">
      <w:r>
        <w:t>Území v okolí stavby není seizmicky aktivní.</w:t>
      </w:r>
    </w:p>
    <w:p w14:paraId="25A69959" w14:textId="6E5FEA51" w:rsidR="000A2B91" w:rsidRDefault="001F3313" w:rsidP="000A2B91">
      <w:pPr>
        <w:pStyle w:val="Nadpis4"/>
      </w:pPr>
      <w:bookmarkStart w:id="145" w:name="_Toc57297454"/>
      <w:bookmarkStart w:id="146" w:name="_Toc95817662"/>
      <w:r w:rsidRPr="001312C6">
        <w:t>ochrana před hlukem,</w:t>
      </w:r>
      <w:bookmarkEnd w:id="145"/>
      <w:bookmarkEnd w:id="146"/>
    </w:p>
    <w:p w14:paraId="70AD0E9F" w14:textId="0905A737" w:rsidR="000A2B91" w:rsidRPr="000A2B91" w:rsidRDefault="000A2B91" w:rsidP="000A2B91">
      <w:r>
        <w:t>Vzhledem k </w:t>
      </w:r>
      <w:r w:rsidR="00A4559E">
        <w:t>druhu</w:t>
      </w:r>
      <w:r>
        <w:t xml:space="preserve"> provozu stavby není kladen žádný požadavek na venkovní chráněný prostor. </w:t>
      </w:r>
    </w:p>
    <w:p w14:paraId="41C1A555" w14:textId="77777777" w:rsidR="001F3313" w:rsidRDefault="001F3313" w:rsidP="001F3313">
      <w:pPr>
        <w:pStyle w:val="Nadpis4"/>
      </w:pPr>
      <w:bookmarkStart w:id="147" w:name="_Toc57297455"/>
      <w:bookmarkStart w:id="148" w:name="_Toc95817663"/>
      <w:r w:rsidRPr="001312C6">
        <w:t>protipovodňová opatření,</w:t>
      </w:r>
      <w:bookmarkEnd w:id="147"/>
      <w:bookmarkEnd w:id="148"/>
    </w:p>
    <w:p w14:paraId="42B45D4C" w14:textId="1DA6A013" w:rsidR="000A2B91" w:rsidRDefault="000A2B91" w:rsidP="000A2B91">
      <w:r>
        <w:t>Stavba se nenachází v záplavové oblasti. V rámci projektové dokumentace tak není řešeno žádné protipovodňové opatření.</w:t>
      </w:r>
    </w:p>
    <w:p w14:paraId="41C1A557" w14:textId="4D8DDE3D" w:rsidR="001F3313" w:rsidRDefault="001F3313" w:rsidP="001F3313">
      <w:pPr>
        <w:pStyle w:val="Nadpis4"/>
      </w:pPr>
      <w:bookmarkStart w:id="149" w:name="_Toc57297456"/>
      <w:bookmarkStart w:id="150" w:name="_Toc95817664"/>
      <w:r w:rsidRPr="001312C6">
        <w:t>ostatní účinky - vliv poddolování, výskyt metanu apod,</w:t>
      </w:r>
      <w:bookmarkEnd w:id="149"/>
      <w:bookmarkEnd w:id="150"/>
    </w:p>
    <w:p w14:paraId="41C1A558" w14:textId="3AB026E9" w:rsidR="001F3313" w:rsidRDefault="00B71F79" w:rsidP="001F3313">
      <w:r>
        <w:t>Nevyskytuje se.</w:t>
      </w:r>
    </w:p>
    <w:p w14:paraId="41C1A559" w14:textId="77777777" w:rsidR="001F3313" w:rsidRDefault="001F3313" w:rsidP="001F3313">
      <w:pPr>
        <w:pStyle w:val="Nadpis2"/>
      </w:pPr>
      <w:bookmarkStart w:id="151" w:name="_Toc95817665"/>
      <w:r w:rsidRPr="001312C6">
        <w:t>Připojení na technickou infrastrukturu</w:t>
      </w:r>
      <w:bookmarkEnd w:id="151"/>
    </w:p>
    <w:p w14:paraId="41C1A55A" w14:textId="77777777" w:rsidR="001F3313" w:rsidRDefault="001F3313" w:rsidP="001F3313">
      <w:pPr>
        <w:pStyle w:val="Nadpis4"/>
      </w:pPr>
      <w:bookmarkStart w:id="152" w:name="_Toc57297458"/>
      <w:bookmarkStart w:id="153" w:name="_Toc95817666"/>
      <w:r w:rsidRPr="001312C6">
        <w:t>napojovací místa technické infrastruktury,</w:t>
      </w:r>
      <w:bookmarkEnd w:id="152"/>
      <w:bookmarkEnd w:id="153"/>
    </w:p>
    <w:p w14:paraId="41C1A55B" w14:textId="0C64B009" w:rsidR="00AF0084" w:rsidRDefault="00920222" w:rsidP="00AF0084">
      <w:r>
        <w:t>Napojovací místa jsou vyobrazena v situačním výkrese C.3.</w:t>
      </w:r>
    </w:p>
    <w:p w14:paraId="41C1A55C" w14:textId="001EA68F" w:rsidR="00407B73" w:rsidRDefault="00BF02A5" w:rsidP="003B14EE">
      <w:pPr>
        <w:pStyle w:val="Nadpis4"/>
      </w:pPr>
      <w:bookmarkStart w:id="154" w:name="_Toc57297459"/>
      <w:bookmarkStart w:id="155" w:name="_Toc95817667"/>
      <w:r w:rsidRPr="001312C6">
        <w:t>připojovací rozměry, výkonové kapacity a délky,</w:t>
      </w:r>
      <w:bookmarkEnd w:id="154"/>
      <w:bookmarkEnd w:id="155"/>
    </w:p>
    <w:p w14:paraId="32E862D7" w14:textId="56FF69FD" w:rsidR="0046565E" w:rsidRPr="0046565E" w:rsidRDefault="00FF222A" w:rsidP="0046565E">
      <w:r>
        <w:t xml:space="preserve">Podrobněji </w:t>
      </w:r>
      <w:r w:rsidR="001A3B35">
        <w:t xml:space="preserve">je řešeno v samostatné dokumentaci pro přípojku vody a kanalizaci. </w:t>
      </w:r>
      <w:r w:rsidR="00B6542A">
        <w:t>Dále v dokumentaci samostatného</w:t>
      </w:r>
      <w:r w:rsidR="00B713BF">
        <w:t xml:space="preserve"> řízení přípojky NN v gestci EG.D.</w:t>
      </w:r>
    </w:p>
    <w:p w14:paraId="41C1A56E" w14:textId="77777777" w:rsidR="00C2747D" w:rsidRDefault="00C2747D" w:rsidP="00C2747D">
      <w:pPr>
        <w:pStyle w:val="Nadpis2"/>
      </w:pPr>
      <w:bookmarkStart w:id="156" w:name="_Toc95817668"/>
      <w:r>
        <w:lastRenderedPageBreak/>
        <w:t>Dopravní řešení</w:t>
      </w:r>
      <w:bookmarkEnd w:id="156"/>
    </w:p>
    <w:p w14:paraId="41C1A56F" w14:textId="0A6ABD60" w:rsidR="004940FA" w:rsidRDefault="004940FA" w:rsidP="004940FA">
      <w:pPr>
        <w:pStyle w:val="Nadpis4"/>
      </w:pPr>
      <w:bookmarkStart w:id="157" w:name="_Toc57297461"/>
      <w:bookmarkStart w:id="158" w:name="_Toc95817669"/>
      <w:r w:rsidRPr="001312C6">
        <w:t>popis dopravního řešení včetně bezbariérových opatření pro přístupnost a užívání stavby osobami se sníženou schopností pohybu nebo orientace,</w:t>
      </w:r>
      <w:bookmarkEnd w:id="157"/>
      <w:bookmarkEnd w:id="158"/>
    </w:p>
    <w:p w14:paraId="3BEFB71C" w14:textId="6B0AA2FF" w:rsidR="0046565E" w:rsidRPr="0046565E" w:rsidRDefault="0046565E" w:rsidP="0046565E">
      <w:r>
        <w:t>Stávající.</w:t>
      </w:r>
    </w:p>
    <w:p w14:paraId="41C1A571" w14:textId="04FB03B3" w:rsidR="004940FA" w:rsidRPr="004940FA" w:rsidRDefault="004940FA" w:rsidP="004940FA">
      <w:pPr>
        <w:pStyle w:val="Nadpis4"/>
      </w:pPr>
      <w:bookmarkStart w:id="159" w:name="_Toc57297462"/>
      <w:bookmarkStart w:id="160" w:name="_Toc95817670"/>
      <w:r w:rsidRPr="001312C6">
        <w:t>napojení území na stávající dopravní infrastrukturu,</w:t>
      </w:r>
      <w:bookmarkEnd w:id="159"/>
      <w:bookmarkEnd w:id="160"/>
    </w:p>
    <w:p w14:paraId="3581CBAB" w14:textId="145DCCEE" w:rsidR="0046565E" w:rsidRPr="00FC2543" w:rsidRDefault="00FF222A" w:rsidP="0046565E">
      <w:pPr>
        <w:rPr>
          <w:rFonts w:cs="Open Sans"/>
        </w:rPr>
      </w:pPr>
      <w:bookmarkStart w:id="161" w:name="_Toc57297463"/>
      <w:r>
        <w:t>Beze změn.</w:t>
      </w:r>
    </w:p>
    <w:p w14:paraId="41C1A573" w14:textId="613EC7C4" w:rsidR="004940FA" w:rsidRDefault="004940FA" w:rsidP="00525209">
      <w:pPr>
        <w:pStyle w:val="Nadpis4"/>
      </w:pPr>
      <w:bookmarkStart w:id="162" w:name="_Toc95817671"/>
      <w:r>
        <w:t>doprava v klidu,</w:t>
      </w:r>
      <w:bookmarkEnd w:id="161"/>
      <w:bookmarkEnd w:id="162"/>
    </w:p>
    <w:p w14:paraId="416C0426" w14:textId="1C3EBE89" w:rsidR="00FC2543" w:rsidRDefault="0046565E" w:rsidP="00FC2543">
      <w:r>
        <w:t>Vzhledem k charakteru stavebního záměru není vyžadováno posouzení dopravy v klidu.</w:t>
      </w:r>
    </w:p>
    <w:p w14:paraId="61D35D14" w14:textId="02E92566" w:rsidR="0035267C" w:rsidRPr="00FC2543" w:rsidRDefault="0035267C" w:rsidP="00FC2543">
      <w:r>
        <w:t xml:space="preserve">V rámci stavby bude nutno zrušit stávající </w:t>
      </w:r>
      <w:r w:rsidR="001B45EE">
        <w:t>2</w:t>
      </w:r>
      <w:r>
        <w:t xml:space="preserve"> parkovací stání</w:t>
      </w:r>
      <w:r w:rsidR="001B45EE">
        <w:t xml:space="preserve"> a 2x parkovací stání pro osoby s omezenou schopností pohybu a orientace</w:t>
      </w:r>
      <w:r>
        <w:t>.</w:t>
      </w:r>
      <w:r w:rsidR="001B45EE">
        <w:t xml:space="preserve"> Tyto dvě invalidní stání budou přesunuty </w:t>
      </w:r>
      <w:r w:rsidR="00C40C19">
        <w:t>jihovýchodní směrem pod navrhovaný objekt SO01.</w:t>
      </w:r>
      <w:r>
        <w:t xml:space="preserve"> </w:t>
      </w:r>
    </w:p>
    <w:p w14:paraId="41C1A575" w14:textId="77777777" w:rsidR="004940FA" w:rsidRDefault="004940FA" w:rsidP="004940FA">
      <w:pPr>
        <w:pStyle w:val="Nadpis4"/>
      </w:pPr>
      <w:bookmarkStart w:id="163" w:name="_Toc57297464"/>
      <w:bookmarkStart w:id="164" w:name="_Toc95817672"/>
      <w:r w:rsidRPr="001312C6">
        <w:t>pěší a cyklistické stezky.</w:t>
      </w:r>
      <w:bookmarkEnd w:id="163"/>
      <w:bookmarkEnd w:id="164"/>
    </w:p>
    <w:p w14:paraId="41C1A576" w14:textId="77777777" w:rsidR="004940FA" w:rsidRDefault="004940FA" w:rsidP="004940FA">
      <w:r>
        <w:t>Pro daný záměr se nevztahuje.</w:t>
      </w:r>
    </w:p>
    <w:p w14:paraId="41C1A577" w14:textId="77777777" w:rsidR="004940FA" w:rsidRDefault="004940FA" w:rsidP="004940FA">
      <w:pPr>
        <w:pStyle w:val="Nadpis2"/>
      </w:pPr>
      <w:bookmarkStart w:id="165" w:name="_Toc95817673"/>
      <w:r w:rsidRPr="001312C6">
        <w:t>Řešení vegetace a souvisejících terénních úprav</w:t>
      </w:r>
      <w:bookmarkEnd w:id="165"/>
    </w:p>
    <w:p w14:paraId="707EDDEE" w14:textId="3E9EB807" w:rsidR="003724CD" w:rsidRDefault="00BC7715" w:rsidP="00FF222A">
      <w:r>
        <w:t xml:space="preserve">Zpevněné plochy bude tvořit ložné souvrství štěrků s </w:t>
      </w:r>
      <w:r w:rsidR="00C40C19">
        <w:t>kamennou</w:t>
      </w:r>
      <w:r>
        <w:t xml:space="preserve"> dlažbou.</w:t>
      </w:r>
      <w:r w:rsidR="001E0931">
        <w:t xml:space="preserve"> </w:t>
      </w:r>
    </w:p>
    <w:p w14:paraId="41C1A57E" w14:textId="11AAB34D" w:rsidR="004940FA" w:rsidRDefault="003724CD" w:rsidP="004940FA">
      <w:r w:rsidRPr="003724CD">
        <w:t>Biotechnická opatření zahrnující terénní urovnávky, příkopy, průlehy, terasy, ochranné hrázky, protierozní nádrže, poldry, protierozní cesty, zatravněné údolnice-dráhy soustředěného odtoku, at</w:t>
      </w:r>
      <w:r w:rsidR="007131F9">
        <w:t>d.</w:t>
      </w:r>
      <w:r w:rsidRPr="003724CD">
        <w:t xml:space="preserve"> nejsou navrhovány.</w:t>
      </w:r>
    </w:p>
    <w:p w14:paraId="1FCA132D" w14:textId="77777777" w:rsidR="007131F9" w:rsidRDefault="007131F9" w:rsidP="007131F9">
      <w:pPr>
        <w:pStyle w:val="Nadpis4"/>
      </w:pPr>
      <w:bookmarkStart w:id="166" w:name="_Toc58498981"/>
      <w:bookmarkStart w:id="167" w:name="_Toc65517479"/>
      <w:bookmarkStart w:id="168" w:name="_Toc95817674"/>
      <w:r w:rsidRPr="001312C6">
        <w:t>terénní úpravy,</w:t>
      </w:r>
      <w:bookmarkEnd w:id="166"/>
      <w:bookmarkEnd w:id="167"/>
      <w:bookmarkEnd w:id="168"/>
    </w:p>
    <w:p w14:paraId="264E5DFF" w14:textId="77777777" w:rsidR="007131F9" w:rsidRDefault="007131F9" w:rsidP="007131F9">
      <w:bookmarkStart w:id="169" w:name="_Toc58498982"/>
      <w:bookmarkStart w:id="170" w:name="_Toc65517480"/>
      <w:r>
        <w:t>Hlavní terénní úpravy budou řešeny v rámci výkopových prací a provádění základů. Dodatečně budou řešeny drobné terénní úpravy, které nebudou mít vliv na stavbu domu a budou součástí zahradní architektury.</w:t>
      </w:r>
    </w:p>
    <w:p w14:paraId="5E539BFF" w14:textId="77777777" w:rsidR="007131F9" w:rsidRDefault="007131F9" w:rsidP="007131F9">
      <w:pPr>
        <w:pStyle w:val="Nadpis4"/>
      </w:pPr>
      <w:bookmarkStart w:id="171" w:name="_Toc95817675"/>
      <w:r w:rsidRPr="001312C6">
        <w:t>použité vegetační prvky,</w:t>
      </w:r>
      <w:bookmarkEnd w:id="169"/>
      <w:bookmarkEnd w:id="170"/>
      <w:bookmarkEnd w:id="171"/>
    </w:p>
    <w:p w14:paraId="072D5E1D" w14:textId="77777777" w:rsidR="00FE3530" w:rsidRDefault="007131F9" w:rsidP="00FE3530">
      <w:bookmarkStart w:id="172" w:name="_Toc58498983"/>
      <w:bookmarkStart w:id="173" w:name="_Toc65517481"/>
      <w:r>
        <w:t xml:space="preserve">V návrhu nebude užito žádných </w:t>
      </w:r>
      <w:r w:rsidR="00FE3530">
        <w:t>vegetačních prvků</w:t>
      </w:r>
      <w:r>
        <w:t xml:space="preserve">. </w:t>
      </w:r>
    </w:p>
    <w:p w14:paraId="0141C46D" w14:textId="179D4359" w:rsidR="007131F9" w:rsidRDefault="007131F9" w:rsidP="00FE3530">
      <w:pPr>
        <w:pStyle w:val="Nadpis4"/>
      </w:pPr>
      <w:bookmarkStart w:id="174" w:name="_Toc95817676"/>
      <w:r w:rsidRPr="001312C6">
        <w:t>biotechnická opatření,</w:t>
      </w:r>
      <w:bookmarkEnd w:id="172"/>
      <w:bookmarkEnd w:id="173"/>
      <w:bookmarkEnd w:id="174"/>
    </w:p>
    <w:p w14:paraId="27C56B33" w14:textId="3D90CA80" w:rsidR="007131F9" w:rsidRDefault="007131F9" w:rsidP="00FE3530">
      <w:r w:rsidRPr="001312C6">
        <w:t>Biotechnická opatření, zabezpečující ochranu přírody a krajiny nebudou prováděna.</w:t>
      </w:r>
    </w:p>
    <w:p w14:paraId="41C1A57F" w14:textId="77777777" w:rsidR="004940FA" w:rsidRDefault="004940FA" w:rsidP="004940FA">
      <w:pPr>
        <w:pStyle w:val="Nadpis2"/>
      </w:pPr>
      <w:bookmarkStart w:id="175" w:name="_Toc95817677"/>
      <w:r w:rsidRPr="001312C6">
        <w:lastRenderedPageBreak/>
        <w:t>Popis vlivů stavby na životní prostředí a jeho ochrana</w:t>
      </w:r>
      <w:bookmarkEnd w:id="175"/>
    </w:p>
    <w:p w14:paraId="41C1A580" w14:textId="77777777" w:rsidR="004940FA" w:rsidRDefault="00BF0C28" w:rsidP="00BF0C28">
      <w:pPr>
        <w:pStyle w:val="Nadpis4"/>
      </w:pPr>
      <w:bookmarkStart w:id="176" w:name="_Toc57297470"/>
      <w:bookmarkStart w:id="177" w:name="_Toc95817678"/>
      <w:r w:rsidRPr="001312C6">
        <w:t>vliv na životní prostředí - ovzduší, hluk, voda, odpady a půda,</w:t>
      </w:r>
      <w:bookmarkEnd w:id="176"/>
      <w:bookmarkEnd w:id="177"/>
    </w:p>
    <w:p w14:paraId="41C1A581" w14:textId="77777777" w:rsidR="00CC046A" w:rsidRDefault="00CC046A" w:rsidP="0015010B">
      <w:pPr>
        <w:spacing w:after="0"/>
      </w:pPr>
      <w:r>
        <w:t>Zhotovitel stavby je povinen při provádění stavby provádět opatření vedoucí ke snížení prašnosti a hlučnosti stavebních prací v souladu s platnými předpisy a požadavky investora na zajištění provozu.</w:t>
      </w:r>
    </w:p>
    <w:p w14:paraId="41C1A582" w14:textId="77777777" w:rsidR="00CC046A" w:rsidRDefault="00CC046A" w:rsidP="0015010B">
      <w:pPr>
        <w:spacing w:after="0"/>
      </w:pPr>
      <w:r>
        <w:t>Stavba bude užívána s obecně platnými bezpečnostními předpisy.</w:t>
      </w:r>
    </w:p>
    <w:p w14:paraId="41C1A583" w14:textId="77777777" w:rsidR="0015010B" w:rsidRDefault="00CC046A" w:rsidP="0015010B">
      <w:pPr>
        <w:spacing w:after="0"/>
      </w:pPr>
      <w:r>
        <w:t>Při provádění stavebních prací musí být dodržován zákon č</w:t>
      </w:r>
      <w:r w:rsidR="002D3316">
        <w:t>.309/2006 Sb. v platném znění</w:t>
      </w:r>
      <w:r w:rsidR="0015010B">
        <w:t xml:space="preserve">, </w:t>
      </w:r>
      <w:r>
        <w:t>kterým se upravují další požadavky bezpečno</w:t>
      </w:r>
      <w:r w:rsidR="0015010B">
        <w:t>sti a ochrany zdraví při práci.</w:t>
      </w:r>
    </w:p>
    <w:p w14:paraId="41C1A584" w14:textId="77777777" w:rsidR="00CC046A" w:rsidRDefault="00CC046A" w:rsidP="0015010B">
      <w:r>
        <w:t>Kolem příslušné části objektu se provede vymezení</w:t>
      </w:r>
      <w:r w:rsidR="0015010B">
        <w:t xml:space="preserve"> a ohraničení prostoru vhodnými </w:t>
      </w:r>
      <w:r>
        <w:t xml:space="preserve">prostředky na sloupcích dle nařízení vlády 591/2006 Sb. </w:t>
      </w:r>
      <w:r w:rsidR="00505656">
        <w:t xml:space="preserve">v platném znění, </w:t>
      </w:r>
      <w:r>
        <w:t>o b</w:t>
      </w:r>
      <w:r w:rsidR="0015010B">
        <w:t xml:space="preserve">ližších minimálních požadavcích </w:t>
      </w:r>
      <w:r>
        <w:t>na bezpečnost a ochranu zdraví při práci na staveništích.</w:t>
      </w:r>
    </w:p>
    <w:p w14:paraId="41C1A585" w14:textId="77777777" w:rsidR="00992CFF" w:rsidRPr="00CC046A" w:rsidRDefault="00992CFF" w:rsidP="00992CFF">
      <w:r>
        <w:t xml:space="preserve">Stavba neprodukuje zplodiny do ovzduší, neznečišťuje vodu, nevytváří svým užíváním hluk, nekontaminuje půdy a nevytváří odpady. Emise z automobilové dopravy budou ve srovnání se stávající dopravou v daném území minimální. Kvalita ovzduší v okolí posuzované stavby bude nejvíce ovlivněna vývojem celkového znečištění ovzduší v obci, nikoliv realizací a provozem posuzované stavby. </w:t>
      </w:r>
    </w:p>
    <w:p w14:paraId="41C1A586" w14:textId="77777777" w:rsidR="00BF0C28" w:rsidRPr="001312C6" w:rsidRDefault="00BF0C28" w:rsidP="00BF0C28">
      <w:pPr>
        <w:spacing w:after="0"/>
      </w:pPr>
      <w:r w:rsidRPr="001312C6">
        <w:t>Ovzduší</w:t>
      </w:r>
    </w:p>
    <w:p w14:paraId="41C1A587" w14:textId="77777777" w:rsidR="00BF0C28" w:rsidRPr="001312C6" w:rsidRDefault="00BF0C28" w:rsidP="00BF0C28">
      <w:r w:rsidRPr="001312C6">
        <w:t>Objekt nebude žádným způsobem ovlivňovat okolní ovzduší.</w:t>
      </w:r>
    </w:p>
    <w:p w14:paraId="41C1A588" w14:textId="77777777" w:rsidR="00BF0C28" w:rsidRPr="001312C6" w:rsidRDefault="00BF0C28" w:rsidP="00BF0C28">
      <w:pPr>
        <w:spacing w:after="0"/>
      </w:pPr>
      <w:r w:rsidRPr="001312C6">
        <w:t>Hluk</w:t>
      </w:r>
    </w:p>
    <w:p w14:paraId="41C1A589" w14:textId="77777777" w:rsidR="00BF0C28" w:rsidRPr="001312C6" w:rsidRDefault="00BF0C28" w:rsidP="00BF0C28">
      <w:r>
        <w:t>Investorský záměr nebude produkovat žádnou vetší míru hluku.</w:t>
      </w:r>
    </w:p>
    <w:p w14:paraId="41C1A58A" w14:textId="77777777" w:rsidR="00BF0C28" w:rsidRPr="001312C6" w:rsidRDefault="00BF0C28" w:rsidP="00BF0C28">
      <w:pPr>
        <w:spacing w:after="0"/>
      </w:pPr>
      <w:r w:rsidRPr="001312C6">
        <w:t>Voda</w:t>
      </w:r>
    </w:p>
    <w:p w14:paraId="41C1A58B" w14:textId="0D350F52" w:rsidR="005A4E43" w:rsidRDefault="00BF0C28" w:rsidP="00BF0C28">
      <w:r w:rsidRPr="001312C6">
        <w:t>Srážková voda se bude samovolně vsakovat na pozemku investora</w:t>
      </w:r>
      <w:r w:rsidR="00EA7F89">
        <w:t>.</w:t>
      </w:r>
    </w:p>
    <w:p w14:paraId="41C1A58C" w14:textId="77777777" w:rsidR="00BF0C28" w:rsidRPr="001312C6" w:rsidRDefault="00BF0C28" w:rsidP="005A4E43">
      <w:pPr>
        <w:spacing w:after="0"/>
      </w:pPr>
      <w:r w:rsidRPr="001312C6">
        <w:t>Odpady</w:t>
      </w:r>
    </w:p>
    <w:p w14:paraId="1D7BF723" w14:textId="77777777" w:rsidR="0045134E" w:rsidRDefault="0045134E" w:rsidP="0045134E">
      <w:r w:rsidRPr="001312C6">
        <w:t>Všechny použité stavební materiály a technologie jsou standardní a neovlivňují negativně životní prostředí, nejsou zde vytvářeny žádné nebezpečné zplodiny, nežádoucí nebezpečné výpary. Dešťová voda</w:t>
      </w:r>
      <w:r>
        <w:t xml:space="preserve"> bude</w:t>
      </w:r>
      <w:r w:rsidRPr="001312C6">
        <w:t xml:space="preserve"> vsakována v průběhu výstavby</w:t>
      </w:r>
      <w:r>
        <w:t xml:space="preserve"> na pozemku investora</w:t>
      </w:r>
      <w:r w:rsidRPr="001312C6">
        <w:t>. Veškeré odpady vzniklé při stavbě (prázdné papírové a plastové obaly, dřevo, stavební suť</w:t>
      </w:r>
      <w:r>
        <w:t>, ocel</w:t>
      </w:r>
      <w:r w:rsidRPr="001312C6">
        <w:t xml:space="preserve"> a další) budou odváženy do nejbližšího sběrného dvoru odpadů.</w:t>
      </w:r>
    </w:p>
    <w:p w14:paraId="273DF9C6" w14:textId="77777777" w:rsidR="00462A19" w:rsidRDefault="00462A19" w:rsidP="0045134E"/>
    <w:p w14:paraId="1DA7CDF8" w14:textId="77777777" w:rsidR="00462A19" w:rsidRDefault="00462A19" w:rsidP="0045134E"/>
    <w:tbl>
      <w:tblPr>
        <w:tblStyle w:val="Mkatabulky"/>
        <w:tblW w:w="9067" w:type="dxa"/>
        <w:tblLook w:val="04A0" w:firstRow="1" w:lastRow="0" w:firstColumn="1" w:lastColumn="0" w:noHBand="0" w:noVBand="1"/>
      </w:tblPr>
      <w:tblGrid>
        <w:gridCol w:w="1696"/>
        <w:gridCol w:w="5245"/>
        <w:gridCol w:w="2126"/>
      </w:tblGrid>
      <w:tr w:rsidR="0045134E" w14:paraId="485EDF25" w14:textId="77777777" w:rsidTr="00E81972">
        <w:tc>
          <w:tcPr>
            <w:tcW w:w="1696" w:type="dxa"/>
          </w:tcPr>
          <w:p w14:paraId="37C4C279" w14:textId="77777777" w:rsidR="0045134E" w:rsidRDefault="0045134E" w:rsidP="00E81972">
            <w:r>
              <w:lastRenderedPageBreak/>
              <w:t>Č. ODPADU</w:t>
            </w:r>
          </w:p>
        </w:tc>
        <w:tc>
          <w:tcPr>
            <w:tcW w:w="5245" w:type="dxa"/>
          </w:tcPr>
          <w:p w14:paraId="12655DBF" w14:textId="77777777" w:rsidR="0045134E" w:rsidRDefault="0045134E" w:rsidP="00E81972">
            <w:r>
              <w:t>NÁZEV ODPADU</w:t>
            </w:r>
          </w:p>
        </w:tc>
        <w:tc>
          <w:tcPr>
            <w:tcW w:w="2126" w:type="dxa"/>
          </w:tcPr>
          <w:p w14:paraId="55CA2E4B" w14:textId="77777777" w:rsidR="0045134E" w:rsidRDefault="0045134E" w:rsidP="00E81972">
            <w:r>
              <w:t>KATEG. ODPADU</w:t>
            </w:r>
          </w:p>
        </w:tc>
      </w:tr>
      <w:tr w:rsidR="0045134E" w14:paraId="556E1754" w14:textId="77777777" w:rsidTr="00E81972">
        <w:tc>
          <w:tcPr>
            <w:tcW w:w="1696" w:type="dxa"/>
          </w:tcPr>
          <w:p w14:paraId="7AA3577E" w14:textId="77777777" w:rsidR="0045134E" w:rsidRDefault="0045134E" w:rsidP="00E81972">
            <w:r>
              <w:t>15 01 01</w:t>
            </w:r>
          </w:p>
        </w:tc>
        <w:tc>
          <w:tcPr>
            <w:tcW w:w="5245" w:type="dxa"/>
          </w:tcPr>
          <w:p w14:paraId="676080CC" w14:textId="77777777" w:rsidR="0045134E" w:rsidRDefault="0045134E" w:rsidP="00E81972">
            <w:r>
              <w:t>Papírové a lepenkové obaly</w:t>
            </w:r>
          </w:p>
        </w:tc>
        <w:tc>
          <w:tcPr>
            <w:tcW w:w="2126" w:type="dxa"/>
            <w:vAlign w:val="center"/>
          </w:tcPr>
          <w:p w14:paraId="7C39EE0B" w14:textId="77777777" w:rsidR="0045134E" w:rsidRDefault="0045134E" w:rsidP="00E81972">
            <w:pPr>
              <w:jc w:val="center"/>
            </w:pPr>
            <w:r>
              <w:t>O</w:t>
            </w:r>
          </w:p>
        </w:tc>
      </w:tr>
      <w:tr w:rsidR="0045134E" w14:paraId="6C398A7F" w14:textId="77777777" w:rsidTr="00E81972">
        <w:tc>
          <w:tcPr>
            <w:tcW w:w="1696" w:type="dxa"/>
          </w:tcPr>
          <w:p w14:paraId="7B81CAC0" w14:textId="77777777" w:rsidR="0045134E" w:rsidRDefault="0045134E" w:rsidP="00E81972">
            <w:r>
              <w:t>15 01 02</w:t>
            </w:r>
          </w:p>
        </w:tc>
        <w:tc>
          <w:tcPr>
            <w:tcW w:w="5245" w:type="dxa"/>
          </w:tcPr>
          <w:p w14:paraId="3D4C34C4" w14:textId="77777777" w:rsidR="0045134E" w:rsidRDefault="0045134E" w:rsidP="00E81972">
            <w:r>
              <w:t>Plastové obaly</w:t>
            </w:r>
          </w:p>
        </w:tc>
        <w:tc>
          <w:tcPr>
            <w:tcW w:w="2126" w:type="dxa"/>
            <w:vAlign w:val="center"/>
          </w:tcPr>
          <w:p w14:paraId="2F911759" w14:textId="77777777" w:rsidR="0045134E" w:rsidRDefault="0045134E" w:rsidP="00E81972">
            <w:pPr>
              <w:jc w:val="center"/>
            </w:pPr>
            <w:r>
              <w:t>O</w:t>
            </w:r>
          </w:p>
        </w:tc>
      </w:tr>
      <w:tr w:rsidR="0045134E" w14:paraId="706F590F" w14:textId="77777777" w:rsidTr="00E81972">
        <w:tc>
          <w:tcPr>
            <w:tcW w:w="1696" w:type="dxa"/>
          </w:tcPr>
          <w:p w14:paraId="768309D1" w14:textId="77777777" w:rsidR="0045134E" w:rsidRDefault="0045134E" w:rsidP="00E81972">
            <w:r>
              <w:t>15 01 06</w:t>
            </w:r>
          </w:p>
        </w:tc>
        <w:tc>
          <w:tcPr>
            <w:tcW w:w="5245" w:type="dxa"/>
          </w:tcPr>
          <w:p w14:paraId="1C1C957B" w14:textId="77777777" w:rsidR="0045134E" w:rsidRDefault="0045134E" w:rsidP="00E81972">
            <w:r>
              <w:t>Směsné obaly</w:t>
            </w:r>
          </w:p>
        </w:tc>
        <w:tc>
          <w:tcPr>
            <w:tcW w:w="2126" w:type="dxa"/>
            <w:vAlign w:val="center"/>
          </w:tcPr>
          <w:p w14:paraId="0F9F6195" w14:textId="77777777" w:rsidR="0045134E" w:rsidRDefault="0045134E" w:rsidP="00E81972">
            <w:pPr>
              <w:jc w:val="center"/>
            </w:pPr>
            <w:r>
              <w:t>O</w:t>
            </w:r>
          </w:p>
        </w:tc>
      </w:tr>
      <w:tr w:rsidR="0045134E" w14:paraId="1874A3BE" w14:textId="77777777" w:rsidTr="00E81972">
        <w:tc>
          <w:tcPr>
            <w:tcW w:w="1696" w:type="dxa"/>
          </w:tcPr>
          <w:p w14:paraId="7AB87CAC" w14:textId="77777777" w:rsidR="0045134E" w:rsidRDefault="0045134E" w:rsidP="00E81972">
            <w:r>
              <w:t>16 01 19</w:t>
            </w:r>
          </w:p>
        </w:tc>
        <w:tc>
          <w:tcPr>
            <w:tcW w:w="5245" w:type="dxa"/>
          </w:tcPr>
          <w:p w14:paraId="1293C5CD" w14:textId="77777777" w:rsidR="0045134E" w:rsidRDefault="0045134E" w:rsidP="00E81972">
            <w:r>
              <w:t>Plasty</w:t>
            </w:r>
          </w:p>
        </w:tc>
        <w:tc>
          <w:tcPr>
            <w:tcW w:w="2126" w:type="dxa"/>
            <w:vAlign w:val="center"/>
          </w:tcPr>
          <w:p w14:paraId="4A1811EE" w14:textId="77777777" w:rsidR="0045134E" w:rsidRDefault="0045134E" w:rsidP="00E81972">
            <w:pPr>
              <w:jc w:val="center"/>
            </w:pPr>
            <w:r>
              <w:t>O</w:t>
            </w:r>
          </w:p>
        </w:tc>
      </w:tr>
      <w:tr w:rsidR="0045134E" w14:paraId="6356C3C6" w14:textId="77777777" w:rsidTr="00E81972">
        <w:tc>
          <w:tcPr>
            <w:tcW w:w="1696" w:type="dxa"/>
          </w:tcPr>
          <w:p w14:paraId="4DBA600D" w14:textId="77777777" w:rsidR="0045134E" w:rsidRDefault="0045134E" w:rsidP="00E81972">
            <w:r>
              <w:t>16 01 20</w:t>
            </w:r>
          </w:p>
        </w:tc>
        <w:tc>
          <w:tcPr>
            <w:tcW w:w="5245" w:type="dxa"/>
          </w:tcPr>
          <w:p w14:paraId="0203BD20" w14:textId="77777777" w:rsidR="0045134E" w:rsidRDefault="0045134E" w:rsidP="00E81972">
            <w:r>
              <w:t>Sklo</w:t>
            </w:r>
          </w:p>
        </w:tc>
        <w:tc>
          <w:tcPr>
            <w:tcW w:w="2126" w:type="dxa"/>
            <w:vAlign w:val="center"/>
          </w:tcPr>
          <w:p w14:paraId="647B2567" w14:textId="77777777" w:rsidR="0045134E" w:rsidRDefault="0045134E" w:rsidP="00E81972">
            <w:pPr>
              <w:jc w:val="center"/>
            </w:pPr>
            <w:r>
              <w:t>O</w:t>
            </w:r>
          </w:p>
        </w:tc>
      </w:tr>
      <w:tr w:rsidR="0045134E" w14:paraId="76A1F2B0" w14:textId="77777777" w:rsidTr="00E81972">
        <w:tc>
          <w:tcPr>
            <w:tcW w:w="1696" w:type="dxa"/>
          </w:tcPr>
          <w:p w14:paraId="12A16E3B" w14:textId="77777777" w:rsidR="0045134E" w:rsidRDefault="0045134E" w:rsidP="00E81972">
            <w:r>
              <w:t xml:space="preserve">17 01 </w:t>
            </w:r>
          </w:p>
        </w:tc>
        <w:tc>
          <w:tcPr>
            <w:tcW w:w="5245" w:type="dxa"/>
          </w:tcPr>
          <w:p w14:paraId="560E851B" w14:textId="77777777" w:rsidR="0045134E" w:rsidRDefault="0045134E" w:rsidP="00E81972">
            <w:r>
              <w:t>Beton, cihly, tašky a keramika</w:t>
            </w:r>
          </w:p>
        </w:tc>
        <w:tc>
          <w:tcPr>
            <w:tcW w:w="2126" w:type="dxa"/>
            <w:vAlign w:val="center"/>
          </w:tcPr>
          <w:p w14:paraId="06153514" w14:textId="77777777" w:rsidR="0045134E" w:rsidRDefault="0045134E" w:rsidP="00E81972">
            <w:pPr>
              <w:jc w:val="center"/>
            </w:pPr>
            <w:r>
              <w:t>O</w:t>
            </w:r>
          </w:p>
        </w:tc>
      </w:tr>
      <w:tr w:rsidR="0045134E" w14:paraId="6D91F7A6" w14:textId="77777777" w:rsidTr="00E81972">
        <w:tc>
          <w:tcPr>
            <w:tcW w:w="1696" w:type="dxa"/>
          </w:tcPr>
          <w:p w14:paraId="3DE85382" w14:textId="77777777" w:rsidR="0045134E" w:rsidRDefault="0045134E" w:rsidP="00E81972">
            <w:r>
              <w:t>17 01 07</w:t>
            </w:r>
          </w:p>
        </w:tc>
        <w:tc>
          <w:tcPr>
            <w:tcW w:w="5245" w:type="dxa"/>
          </w:tcPr>
          <w:p w14:paraId="14D86896" w14:textId="77777777" w:rsidR="0045134E" w:rsidRDefault="0045134E" w:rsidP="00E81972">
            <w:r>
              <w:t>Směsi nebo oddělené frakce betonu</w:t>
            </w:r>
          </w:p>
        </w:tc>
        <w:tc>
          <w:tcPr>
            <w:tcW w:w="2126" w:type="dxa"/>
            <w:vAlign w:val="center"/>
          </w:tcPr>
          <w:p w14:paraId="4D310B79" w14:textId="77777777" w:rsidR="0045134E" w:rsidRDefault="0045134E" w:rsidP="00E81972">
            <w:pPr>
              <w:jc w:val="center"/>
            </w:pPr>
            <w:r>
              <w:t>O</w:t>
            </w:r>
          </w:p>
        </w:tc>
      </w:tr>
      <w:tr w:rsidR="0045134E" w14:paraId="1986CDC0" w14:textId="77777777" w:rsidTr="00E81972">
        <w:tc>
          <w:tcPr>
            <w:tcW w:w="1696" w:type="dxa"/>
          </w:tcPr>
          <w:p w14:paraId="13D67B37" w14:textId="77777777" w:rsidR="0045134E" w:rsidRDefault="0045134E" w:rsidP="00E81972">
            <w:r>
              <w:t>17 02</w:t>
            </w:r>
          </w:p>
        </w:tc>
        <w:tc>
          <w:tcPr>
            <w:tcW w:w="5245" w:type="dxa"/>
          </w:tcPr>
          <w:p w14:paraId="2641B3A4" w14:textId="77777777" w:rsidR="0045134E" w:rsidRDefault="0045134E" w:rsidP="00E81972">
            <w:r>
              <w:t>Dřevo, sklo a plasty</w:t>
            </w:r>
          </w:p>
        </w:tc>
        <w:tc>
          <w:tcPr>
            <w:tcW w:w="2126" w:type="dxa"/>
            <w:vAlign w:val="center"/>
          </w:tcPr>
          <w:p w14:paraId="41955912" w14:textId="77777777" w:rsidR="0045134E" w:rsidRDefault="0045134E" w:rsidP="00E81972">
            <w:pPr>
              <w:jc w:val="center"/>
            </w:pPr>
            <w:r>
              <w:t>O</w:t>
            </w:r>
          </w:p>
        </w:tc>
      </w:tr>
      <w:tr w:rsidR="0045134E" w14:paraId="6823EB36" w14:textId="77777777" w:rsidTr="00E81972">
        <w:tc>
          <w:tcPr>
            <w:tcW w:w="1696" w:type="dxa"/>
          </w:tcPr>
          <w:p w14:paraId="638FF9CB" w14:textId="77777777" w:rsidR="0045134E" w:rsidRDefault="0045134E" w:rsidP="00E81972">
            <w:r>
              <w:t>17 03 02</w:t>
            </w:r>
          </w:p>
        </w:tc>
        <w:tc>
          <w:tcPr>
            <w:tcW w:w="5245" w:type="dxa"/>
          </w:tcPr>
          <w:p w14:paraId="256EBFAF" w14:textId="77777777" w:rsidR="0045134E" w:rsidRDefault="0045134E" w:rsidP="00E81972">
            <w:r>
              <w:t>Asfaltové směsi neuvedené pod číslem 17 03 01</w:t>
            </w:r>
          </w:p>
        </w:tc>
        <w:tc>
          <w:tcPr>
            <w:tcW w:w="2126" w:type="dxa"/>
            <w:vAlign w:val="center"/>
          </w:tcPr>
          <w:p w14:paraId="24BC555F" w14:textId="77777777" w:rsidR="0045134E" w:rsidRDefault="0045134E" w:rsidP="00E81972">
            <w:pPr>
              <w:jc w:val="center"/>
            </w:pPr>
            <w:r>
              <w:t>O</w:t>
            </w:r>
          </w:p>
        </w:tc>
      </w:tr>
      <w:tr w:rsidR="0045134E" w14:paraId="74AE2B65" w14:textId="77777777" w:rsidTr="00E81972">
        <w:tc>
          <w:tcPr>
            <w:tcW w:w="1696" w:type="dxa"/>
          </w:tcPr>
          <w:p w14:paraId="45035E51" w14:textId="77777777" w:rsidR="0045134E" w:rsidRDefault="0045134E" w:rsidP="00E81972">
            <w:r>
              <w:t>17 03 01</w:t>
            </w:r>
          </w:p>
        </w:tc>
        <w:tc>
          <w:tcPr>
            <w:tcW w:w="5245" w:type="dxa"/>
          </w:tcPr>
          <w:p w14:paraId="2D463240" w14:textId="77777777" w:rsidR="0045134E" w:rsidRDefault="0045134E" w:rsidP="00E81972">
            <w:r>
              <w:t>Asfaltové směsi obsahující dehet</w:t>
            </w:r>
          </w:p>
        </w:tc>
        <w:tc>
          <w:tcPr>
            <w:tcW w:w="2126" w:type="dxa"/>
            <w:vAlign w:val="center"/>
          </w:tcPr>
          <w:p w14:paraId="79029F82" w14:textId="77777777" w:rsidR="0045134E" w:rsidRDefault="0045134E" w:rsidP="00E81972">
            <w:pPr>
              <w:jc w:val="center"/>
            </w:pPr>
            <w:r>
              <w:t>N</w:t>
            </w:r>
          </w:p>
        </w:tc>
      </w:tr>
      <w:tr w:rsidR="0045134E" w14:paraId="307092DF" w14:textId="77777777" w:rsidTr="00E81972">
        <w:tc>
          <w:tcPr>
            <w:tcW w:w="1696" w:type="dxa"/>
          </w:tcPr>
          <w:p w14:paraId="58C3B48E" w14:textId="77777777" w:rsidR="0045134E" w:rsidRDefault="0045134E" w:rsidP="00E81972">
            <w:r>
              <w:t>17 04 07</w:t>
            </w:r>
          </w:p>
        </w:tc>
        <w:tc>
          <w:tcPr>
            <w:tcW w:w="5245" w:type="dxa"/>
          </w:tcPr>
          <w:p w14:paraId="66F296F5" w14:textId="77777777" w:rsidR="0045134E" w:rsidRDefault="0045134E" w:rsidP="00E81972">
            <w:r>
              <w:t>Směsné kovy</w:t>
            </w:r>
          </w:p>
        </w:tc>
        <w:tc>
          <w:tcPr>
            <w:tcW w:w="2126" w:type="dxa"/>
            <w:vAlign w:val="center"/>
          </w:tcPr>
          <w:p w14:paraId="03961A03" w14:textId="77777777" w:rsidR="0045134E" w:rsidRDefault="0045134E" w:rsidP="00E81972">
            <w:pPr>
              <w:jc w:val="center"/>
            </w:pPr>
            <w:r>
              <w:t>O</w:t>
            </w:r>
          </w:p>
        </w:tc>
      </w:tr>
      <w:tr w:rsidR="0045134E" w14:paraId="74834408" w14:textId="77777777" w:rsidTr="00E81972">
        <w:tc>
          <w:tcPr>
            <w:tcW w:w="1696" w:type="dxa"/>
          </w:tcPr>
          <w:p w14:paraId="69BF4E2D" w14:textId="77777777" w:rsidR="0045134E" w:rsidRDefault="0045134E" w:rsidP="00E81972">
            <w:r>
              <w:t xml:space="preserve">17 04 05 </w:t>
            </w:r>
          </w:p>
        </w:tc>
        <w:tc>
          <w:tcPr>
            <w:tcW w:w="5245" w:type="dxa"/>
          </w:tcPr>
          <w:p w14:paraId="6B26F407" w14:textId="77777777" w:rsidR="0045134E" w:rsidRDefault="0045134E" w:rsidP="00E81972">
            <w:r>
              <w:t>Železo a ocel</w:t>
            </w:r>
          </w:p>
        </w:tc>
        <w:tc>
          <w:tcPr>
            <w:tcW w:w="2126" w:type="dxa"/>
            <w:vAlign w:val="center"/>
          </w:tcPr>
          <w:p w14:paraId="506CAF05" w14:textId="77777777" w:rsidR="0045134E" w:rsidRDefault="0045134E" w:rsidP="00E81972">
            <w:pPr>
              <w:jc w:val="center"/>
            </w:pPr>
            <w:r>
              <w:t>O</w:t>
            </w:r>
          </w:p>
        </w:tc>
      </w:tr>
      <w:tr w:rsidR="0045134E" w14:paraId="1FF98AA3" w14:textId="77777777" w:rsidTr="00E81972">
        <w:tc>
          <w:tcPr>
            <w:tcW w:w="1696" w:type="dxa"/>
          </w:tcPr>
          <w:p w14:paraId="6AD5D25A" w14:textId="77777777" w:rsidR="0045134E" w:rsidRDefault="0045134E" w:rsidP="00E81972">
            <w:r>
              <w:t>17 06 04</w:t>
            </w:r>
          </w:p>
        </w:tc>
        <w:tc>
          <w:tcPr>
            <w:tcW w:w="5245" w:type="dxa"/>
          </w:tcPr>
          <w:p w14:paraId="27F3B2D2" w14:textId="77777777" w:rsidR="0045134E" w:rsidRDefault="0045134E" w:rsidP="00E81972">
            <w:r>
              <w:t>Izolační materiály neuvedené pod čísly 17 06 01 s 17 06 03</w:t>
            </w:r>
          </w:p>
        </w:tc>
        <w:tc>
          <w:tcPr>
            <w:tcW w:w="2126" w:type="dxa"/>
            <w:vAlign w:val="center"/>
          </w:tcPr>
          <w:p w14:paraId="4B1FD9F6" w14:textId="77777777" w:rsidR="0045134E" w:rsidRDefault="0045134E" w:rsidP="00E81972">
            <w:pPr>
              <w:jc w:val="center"/>
            </w:pPr>
            <w:r>
              <w:t>O</w:t>
            </w:r>
          </w:p>
        </w:tc>
      </w:tr>
      <w:tr w:rsidR="0045134E" w14:paraId="30676E38" w14:textId="77777777" w:rsidTr="00E81972">
        <w:tc>
          <w:tcPr>
            <w:tcW w:w="1696" w:type="dxa"/>
          </w:tcPr>
          <w:p w14:paraId="434841A4" w14:textId="77777777" w:rsidR="0045134E" w:rsidRDefault="0045134E" w:rsidP="00E81972">
            <w:r>
              <w:t>17 08</w:t>
            </w:r>
          </w:p>
        </w:tc>
        <w:tc>
          <w:tcPr>
            <w:tcW w:w="5245" w:type="dxa"/>
          </w:tcPr>
          <w:p w14:paraId="460B13C8" w14:textId="77777777" w:rsidR="0045134E" w:rsidRDefault="0045134E" w:rsidP="00E81972">
            <w:r>
              <w:t>Stavební materiály na bázi sádry</w:t>
            </w:r>
          </w:p>
        </w:tc>
        <w:tc>
          <w:tcPr>
            <w:tcW w:w="2126" w:type="dxa"/>
            <w:vAlign w:val="center"/>
          </w:tcPr>
          <w:p w14:paraId="3202CC61" w14:textId="77777777" w:rsidR="0045134E" w:rsidRDefault="0045134E" w:rsidP="00E81972">
            <w:pPr>
              <w:jc w:val="center"/>
            </w:pPr>
            <w:r>
              <w:t>O</w:t>
            </w:r>
          </w:p>
        </w:tc>
      </w:tr>
      <w:tr w:rsidR="0045134E" w14:paraId="4216D001" w14:textId="77777777" w:rsidTr="00E81972">
        <w:tc>
          <w:tcPr>
            <w:tcW w:w="1696" w:type="dxa"/>
          </w:tcPr>
          <w:p w14:paraId="0AFC310A" w14:textId="77777777" w:rsidR="0045134E" w:rsidRDefault="0045134E" w:rsidP="00E81972">
            <w:r>
              <w:t>17 09</w:t>
            </w:r>
          </w:p>
        </w:tc>
        <w:tc>
          <w:tcPr>
            <w:tcW w:w="5245" w:type="dxa"/>
          </w:tcPr>
          <w:p w14:paraId="07F2062E" w14:textId="77777777" w:rsidR="0045134E" w:rsidRDefault="0045134E" w:rsidP="00E81972">
            <w:r>
              <w:t>Jiné stavební a demoliční odpady</w:t>
            </w:r>
          </w:p>
        </w:tc>
        <w:tc>
          <w:tcPr>
            <w:tcW w:w="2126" w:type="dxa"/>
            <w:vAlign w:val="center"/>
          </w:tcPr>
          <w:p w14:paraId="6AE3D95E" w14:textId="77777777" w:rsidR="0045134E" w:rsidRDefault="0045134E" w:rsidP="00E81972">
            <w:pPr>
              <w:jc w:val="center"/>
            </w:pPr>
            <w:r>
              <w:t>O</w:t>
            </w:r>
          </w:p>
        </w:tc>
      </w:tr>
      <w:tr w:rsidR="0045134E" w14:paraId="69414648" w14:textId="77777777" w:rsidTr="00E81972">
        <w:tc>
          <w:tcPr>
            <w:tcW w:w="1696" w:type="dxa"/>
          </w:tcPr>
          <w:p w14:paraId="00367CBA" w14:textId="77777777" w:rsidR="0045134E" w:rsidRDefault="0045134E" w:rsidP="00E81972">
            <w:r>
              <w:t>17 09 04</w:t>
            </w:r>
          </w:p>
        </w:tc>
        <w:tc>
          <w:tcPr>
            <w:tcW w:w="5245" w:type="dxa"/>
          </w:tcPr>
          <w:p w14:paraId="455B8E30" w14:textId="77777777" w:rsidR="0045134E" w:rsidRDefault="0045134E" w:rsidP="00E81972">
            <w:r>
              <w:t>Směsné stavební a demoliční odpady</w:t>
            </w:r>
          </w:p>
        </w:tc>
        <w:tc>
          <w:tcPr>
            <w:tcW w:w="2126" w:type="dxa"/>
            <w:vAlign w:val="center"/>
          </w:tcPr>
          <w:p w14:paraId="646A9E21" w14:textId="77777777" w:rsidR="0045134E" w:rsidRDefault="0045134E" w:rsidP="00E81972">
            <w:pPr>
              <w:jc w:val="center"/>
            </w:pPr>
            <w:r>
              <w:t>O</w:t>
            </w:r>
          </w:p>
        </w:tc>
      </w:tr>
    </w:tbl>
    <w:p w14:paraId="06111C7B" w14:textId="37CA5FBC" w:rsidR="0045134E" w:rsidRPr="001312C6" w:rsidRDefault="0045134E" w:rsidP="00462A19">
      <w:pPr>
        <w:spacing w:after="0"/>
      </w:pPr>
      <w:r w:rsidRPr="001312C6">
        <w:t>O – ostatní odpad</w:t>
      </w:r>
      <w:r w:rsidR="00462A19">
        <w:t xml:space="preserve">  </w:t>
      </w:r>
      <w:r w:rsidRPr="001312C6">
        <w:t>N – nebezpečný odpad</w:t>
      </w:r>
    </w:p>
    <w:p w14:paraId="597E5C18" w14:textId="77777777" w:rsidR="0045134E" w:rsidRDefault="0045134E" w:rsidP="0045134E">
      <w:r w:rsidRPr="001312C6">
        <w:t>Navržená stavba nebude mít vliv na životní prostředí. Stavba neovlivní klimatické poměry, ovzduší, nebudou kontaminovat půdu ani nenaruší stabilitu ekosystému, nezasahuje též do zátopových oblastí.</w:t>
      </w:r>
    </w:p>
    <w:p w14:paraId="5F9FF483" w14:textId="77777777" w:rsidR="0045134E" w:rsidRPr="001312C6" w:rsidRDefault="0045134E" w:rsidP="0045134E">
      <w:r>
        <w:t>Organizace nebo osoba, provádějící stavební práce, bude bližší a konkrétní podmínky uložení odpadu řešit s příslušným odborem životního prostředí.</w:t>
      </w:r>
    </w:p>
    <w:p w14:paraId="16741FBB" w14:textId="77777777" w:rsidR="0045134E" w:rsidRDefault="0045134E" w:rsidP="0045134E">
      <w:r w:rsidRPr="001312C6">
        <w:t>Nakládání s odpady je řešeno ve smyslu ustanovení zákona č. 223/2015 Sb., o odpadech a o změně některých dalších zákonů, ve znění pozdějších předpisů, (dále jen „zákon“) a vyhlášky Ministerstva životního prostředí č. 93/2016 Sb., kterou se stanoví Katalog odpadů, seznam nebezpečných odpadů a seznamy odpadů a států pro účely vývozu, dovozu a tranzitu odpadů a postup při udělování souhlasu k vývozu, dovozu a tranzitu odpadů (Katalog odpadů).</w:t>
      </w:r>
    </w:p>
    <w:p w14:paraId="239A5388" w14:textId="6A848ADB" w:rsidR="00031BB9" w:rsidRDefault="00031BB9" w:rsidP="00031BB9">
      <w:r>
        <w:t xml:space="preserve">Stavba bude svým provozem produkovat běžný komunální odpad, který bude skladován v uzavíratelných kontejnerech na vyhrazeném místě pozemku stavby. Nakládání s komunálním odpadem bude upřesněno smlouvou mezi majitelem stavby a </w:t>
      </w:r>
      <w:r w:rsidR="001F4F63">
        <w:t>provozovatelem</w:t>
      </w:r>
      <w:r>
        <w:t xml:space="preserve">. </w:t>
      </w:r>
    </w:p>
    <w:p w14:paraId="72834D0A" w14:textId="77777777" w:rsidR="00031BB9" w:rsidRDefault="00031BB9" w:rsidP="00031BB9">
      <w:r>
        <w:t>Pro tříděný odpad budou využity místa s kontejnery na separovaný odpad.</w:t>
      </w:r>
    </w:p>
    <w:p w14:paraId="41C1A5CA" w14:textId="77777777" w:rsidR="00AC3A08" w:rsidRDefault="00AC3A08" w:rsidP="00AC3A08">
      <w:pPr>
        <w:pStyle w:val="Nadpis4"/>
      </w:pPr>
      <w:bookmarkStart w:id="178" w:name="_Toc57297471"/>
      <w:bookmarkStart w:id="179" w:name="_Toc95817679"/>
      <w:r w:rsidRPr="001312C6">
        <w:lastRenderedPageBreak/>
        <w:t>vliv na přírodu a krajinu - ochrana dřevin, ochrana památných stromů, ochrana rostlin a živočichů, zachování ekologických funkcí a vazeb v krajině apod.,</w:t>
      </w:r>
      <w:bookmarkEnd w:id="178"/>
      <w:bookmarkEnd w:id="179"/>
    </w:p>
    <w:p w14:paraId="41C1A5CB" w14:textId="77777777" w:rsidR="00AC3A08" w:rsidRDefault="00AC3A08" w:rsidP="00AC3A08">
      <w:r w:rsidRPr="001312C6">
        <w:t>Navrhovaný záměr neovlivňuje okolní krajinu, ekologické funkce v krajině zůstanou zachovány. Na pozemku investorského záměru se nenachází žádné vegetace, podléhající zákonné ochraně.</w:t>
      </w:r>
    </w:p>
    <w:p w14:paraId="41C1A5CC" w14:textId="77777777" w:rsidR="00AC3A08" w:rsidRDefault="00AC3A08" w:rsidP="00AC3A08">
      <w:pPr>
        <w:pStyle w:val="Nadpis4"/>
      </w:pPr>
      <w:bookmarkStart w:id="180" w:name="_Toc57297472"/>
      <w:bookmarkStart w:id="181" w:name="_Toc95817680"/>
      <w:r w:rsidRPr="001312C6">
        <w:t>vliv na soustavu chráněných území Natura 2000,</w:t>
      </w:r>
      <w:bookmarkEnd w:id="180"/>
      <w:bookmarkEnd w:id="181"/>
    </w:p>
    <w:p w14:paraId="41C1A5CD" w14:textId="1412B6A2" w:rsidR="00AC3A08" w:rsidRPr="001312C6" w:rsidRDefault="00AC3A08" w:rsidP="00AC3A08">
      <w:r w:rsidRPr="001312C6">
        <w:t>Navrhovaná stavba nemá vliv na soustavu chráněných území členských států Evropské unie (neovlivňují ohrožené živočišné a rostlinné druhy a nejvzácnější přírodní stanoviště na území Evropské unie)</w:t>
      </w:r>
    </w:p>
    <w:p w14:paraId="41C1A5CE" w14:textId="77777777" w:rsidR="00AC3A08" w:rsidRDefault="00AC3A08" w:rsidP="00AC3A08">
      <w:pPr>
        <w:pStyle w:val="Nadpis4"/>
      </w:pPr>
      <w:bookmarkStart w:id="182" w:name="_Toc57297473"/>
      <w:bookmarkStart w:id="183" w:name="_Toc95817681"/>
      <w:r w:rsidRPr="001312C6">
        <w:t>způsob zohlednění podmínek závazného stanoviska posouzení vlivu záměru na životní prostředí, je-li podkladem,</w:t>
      </w:r>
      <w:bookmarkEnd w:id="182"/>
      <w:bookmarkEnd w:id="183"/>
    </w:p>
    <w:p w14:paraId="41C1A5CF" w14:textId="77777777" w:rsidR="00AC3A08" w:rsidRDefault="00AC3A08" w:rsidP="00AC3A08">
      <w:r>
        <w:t>Nevyžaduje se.</w:t>
      </w:r>
    </w:p>
    <w:p w14:paraId="41C1A5D0" w14:textId="77777777" w:rsidR="00AC3A08" w:rsidRDefault="00AC3A08" w:rsidP="00AC3A08">
      <w:pPr>
        <w:pStyle w:val="Nadpis4"/>
      </w:pPr>
      <w:bookmarkStart w:id="184" w:name="_Toc57297474"/>
      <w:bookmarkStart w:id="185" w:name="_Toc95817682"/>
      <w:r w:rsidRPr="001312C6">
        <w:t>v případě záměrů spadajících do režimu zákona o integrované prevenci základní parametry způsobu naplnění závěrů o nejlepších dostupných technikách nebo integrované povolení, bylo-li vydáno,</w:t>
      </w:r>
      <w:bookmarkEnd w:id="184"/>
      <w:bookmarkEnd w:id="185"/>
    </w:p>
    <w:p w14:paraId="41C1A5D1" w14:textId="77777777" w:rsidR="00AC3A08" w:rsidRDefault="00AC3A08" w:rsidP="00AC3A08">
      <w:r w:rsidRPr="001312C6">
        <w:t>Nebylo vydáno.</w:t>
      </w:r>
    </w:p>
    <w:p w14:paraId="41C1A5D2" w14:textId="77777777" w:rsidR="00AC3A08" w:rsidRDefault="00AC3A08" w:rsidP="00AC3A08">
      <w:pPr>
        <w:pStyle w:val="Nadpis4"/>
      </w:pPr>
      <w:bookmarkStart w:id="186" w:name="_Toc57297475"/>
      <w:bookmarkStart w:id="187" w:name="_Toc95817683"/>
      <w:r w:rsidRPr="001312C6">
        <w:t>navrhovaná ochranná a bezpečnostní pásma, rozsah omezení a podmínky ochrany podle jiných právních předpisů</w:t>
      </w:r>
      <w:bookmarkEnd w:id="186"/>
      <w:bookmarkEnd w:id="187"/>
    </w:p>
    <w:p w14:paraId="41C1A5D3" w14:textId="77777777" w:rsidR="00AC3A08" w:rsidRDefault="003C69B5" w:rsidP="00AC3A08">
      <w:r>
        <w:t>Nejsou navrženy.</w:t>
      </w:r>
    </w:p>
    <w:p w14:paraId="41C1A5D4" w14:textId="77777777" w:rsidR="0047189D" w:rsidRDefault="0047189D" w:rsidP="0047189D">
      <w:pPr>
        <w:rPr>
          <w:i/>
        </w:rPr>
      </w:pPr>
      <w:r w:rsidRPr="0047189D">
        <w:rPr>
          <w:i/>
        </w:rPr>
        <w:t>V případě, že je dokumentace podkladem pro stavební řízení s posouzením vlivů na životní prostředí, neuvádí se informace k bodům a), b), d) a e), neboť jsou součástí dokumentace vlivů záměru na životní prostředí.</w:t>
      </w:r>
    </w:p>
    <w:p w14:paraId="41C1A5D5" w14:textId="77777777" w:rsidR="0047189D" w:rsidRDefault="0047189D" w:rsidP="0047189D">
      <w:pPr>
        <w:pStyle w:val="Nadpis2"/>
      </w:pPr>
      <w:bookmarkStart w:id="188" w:name="_Toc95817684"/>
      <w:r>
        <w:t>Ochrana obyvatelstva</w:t>
      </w:r>
      <w:bookmarkEnd w:id="188"/>
    </w:p>
    <w:p w14:paraId="41C1A5D6" w14:textId="040EEDB3" w:rsidR="0047189D" w:rsidRDefault="0047189D" w:rsidP="0047189D">
      <w:r w:rsidRPr="001312C6">
        <w:t>Základní požadavky na situování a stavební řešení stavby</w:t>
      </w:r>
      <w:r w:rsidR="00F50BA3">
        <w:t xml:space="preserve"> je</w:t>
      </w:r>
      <w:r w:rsidRPr="001312C6">
        <w:t xml:space="preserve"> vyhovují z hlediska ochrany obyvatelstva. Veškeré konstrukce jsou navrženy v souladu s novelou zákona o ochraně veřejného zdraví 2</w:t>
      </w:r>
      <w:r w:rsidR="005F16C6">
        <w:t>58/2000 Sb. (ve znění novely 225/2017</w:t>
      </w:r>
      <w:r w:rsidRPr="001312C6">
        <w:t xml:space="preserve"> Sb.)</w:t>
      </w:r>
    </w:p>
    <w:p w14:paraId="41C1A5D8" w14:textId="6E398589" w:rsidR="0047189D" w:rsidRDefault="005F16C6" w:rsidP="009D0EE0">
      <w:r>
        <w:t xml:space="preserve">Objekt splňuje základní požadavky z hlediska ochrany obyvatelstva. Je postaven na </w:t>
      </w:r>
      <w:r w:rsidR="00597E4C">
        <w:t>soukromém pozemku</w:t>
      </w:r>
      <w:r>
        <w:t>, který bude oplocen. Stavba nebude mít žádný negativní vliv na své okolí ani jej nijak nebude narušovat.</w:t>
      </w:r>
    </w:p>
    <w:p w14:paraId="27EA699F" w14:textId="77777777" w:rsidR="00462A19" w:rsidRDefault="00462A19" w:rsidP="009D0EE0"/>
    <w:p w14:paraId="1F073594" w14:textId="77777777" w:rsidR="009D0EE0" w:rsidRDefault="009D0EE0" w:rsidP="009D0EE0">
      <w:pPr>
        <w:pStyle w:val="Nadpis2"/>
      </w:pPr>
      <w:bookmarkStart w:id="189" w:name="_Toc58498992"/>
      <w:bookmarkStart w:id="190" w:name="_Toc65517490"/>
      <w:bookmarkStart w:id="191" w:name="_Toc95817685"/>
      <w:r w:rsidRPr="001312C6">
        <w:lastRenderedPageBreak/>
        <w:t>Zásady organizace výstavby</w:t>
      </w:r>
      <w:bookmarkEnd w:id="189"/>
      <w:bookmarkEnd w:id="190"/>
      <w:bookmarkEnd w:id="191"/>
    </w:p>
    <w:p w14:paraId="729F3C77" w14:textId="77777777" w:rsidR="009D0EE0" w:rsidRDefault="009D0EE0" w:rsidP="009D0EE0">
      <w:pPr>
        <w:pStyle w:val="Nadpis4"/>
      </w:pPr>
      <w:bookmarkStart w:id="192" w:name="_Toc58498993"/>
      <w:bookmarkStart w:id="193" w:name="_Toc65517491"/>
      <w:bookmarkStart w:id="194" w:name="_Toc95817686"/>
      <w:bookmarkStart w:id="195" w:name="_Hlk85624594"/>
      <w:bookmarkStart w:id="196" w:name="_Hlk95816568"/>
      <w:r w:rsidRPr="001312C6">
        <w:t>potřeby a spotřeby rozhodujících médií a hmot, jejich zajištění,</w:t>
      </w:r>
      <w:bookmarkEnd w:id="192"/>
      <w:bookmarkEnd w:id="193"/>
      <w:bookmarkEnd w:id="194"/>
    </w:p>
    <w:p w14:paraId="61DF88EE" w14:textId="15F7DE07" w:rsidR="009D0EE0" w:rsidRPr="001312C6" w:rsidRDefault="00AE3D48" w:rsidP="009D0EE0">
      <w:r>
        <w:t>V samostatném položkovém výkazu výměr.</w:t>
      </w:r>
    </w:p>
    <w:p w14:paraId="5794FB49" w14:textId="77777777" w:rsidR="009D0EE0" w:rsidRDefault="009D0EE0" w:rsidP="009D0EE0">
      <w:pPr>
        <w:pStyle w:val="Nadpis4"/>
      </w:pPr>
      <w:bookmarkStart w:id="197" w:name="_Toc58498994"/>
      <w:bookmarkStart w:id="198" w:name="_Toc65517492"/>
      <w:bookmarkStart w:id="199" w:name="_Toc95817687"/>
      <w:r w:rsidRPr="001312C6">
        <w:t>odvodnění staveniště,</w:t>
      </w:r>
      <w:bookmarkEnd w:id="197"/>
      <w:bookmarkEnd w:id="198"/>
      <w:bookmarkEnd w:id="199"/>
    </w:p>
    <w:p w14:paraId="0978FDC8" w14:textId="52228A27" w:rsidR="009D0EE0" w:rsidRDefault="00AE3D48" w:rsidP="00AE3D48">
      <w:r>
        <w:t>Stávající.</w:t>
      </w:r>
    </w:p>
    <w:p w14:paraId="01ACA878" w14:textId="77777777" w:rsidR="009D0EE0" w:rsidRDefault="009D0EE0" w:rsidP="009D0EE0">
      <w:pPr>
        <w:pStyle w:val="Nadpis4"/>
      </w:pPr>
      <w:bookmarkStart w:id="200" w:name="_Toc58498995"/>
      <w:bookmarkStart w:id="201" w:name="_Toc65517493"/>
      <w:bookmarkStart w:id="202" w:name="_Toc95817688"/>
      <w:r w:rsidRPr="001312C6">
        <w:t>napojení staveniště na stávající dopravní a technickou infrastrukturu,</w:t>
      </w:r>
      <w:bookmarkEnd w:id="200"/>
      <w:bookmarkEnd w:id="201"/>
      <w:bookmarkEnd w:id="202"/>
    </w:p>
    <w:p w14:paraId="57C7A9A8" w14:textId="260EB5BE" w:rsidR="009D0EE0" w:rsidRPr="0066274D" w:rsidRDefault="009D0EE0" w:rsidP="009D0EE0">
      <w:bookmarkStart w:id="203" w:name="_Toc58498996"/>
      <w:bookmarkStart w:id="204" w:name="_Toc65517494"/>
      <w:r w:rsidRPr="0066274D">
        <w:t>Pro napojení na dopravní infrastrukturu nebude nutno dalších úprav.</w:t>
      </w:r>
    </w:p>
    <w:p w14:paraId="21C4765D" w14:textId="77777777" w:rsidR="009D0EE0" w:rsidRPr="0066274D" w:rsidRDefault="009D0EE0" w:rsidP="009D0EE0">
      <w:pPr>
        <w:rPr>
          <w:rFonts w:ascii="Microsoft YaHei" w:eastAsiaTheme="majorEastAsia" w:hAnsi="Microsoft YaHei" w:cstheme="majorBidi"/>
          <w:b/>
          <w:szCs w:val="24"/>
        </w:rPr>
      </w:pPr>
      <w:r w:rsidRPr="0066274D">
        <w:t>Před započetím stavby se předpokládá zřízení elektřiny</w:t>
      </w:r>
      <w:r>
        <w:t>.</w:t>
      </w:r>
    </w:p>
    <w:p w14:paraId="08FDA096" w14:textId="77777777" w:rsidR="009D0EE0" w:rsidRDefault="009D0EE0" w:rsidP="009D0EE0">
      <w:pPr>
        <w:pStyle w:val="Nadpis4"/>
      </w:pPr>
      <w:bookmarkStart w:id="205" w:name="_Toc95817689"/>
      <w:r w:rsidRPr="001312C6">
        <w:t>vliv provádění stavby na okolní stavby a pozemky,</w:t>
      </w:r>
      <w:bookmarkEnd w:id="203"/>
      <w:bookmarkEnd w:id="204"/>
      <w:bookmarkEnd w:id="205"/>
    </w:p>
    <w:p w14:paraId="050642F5" w14:textId="77777777" w:rsidR="009D0EE0" w:rsidRDefault="009D0EE0" w:rsidP="009D0EE0">
      <w:r w:rsidRPr="001312C6">
        <w:t xml:space="preserve">Stavba nemá negativní vliv na okolní pozemky a stavby. Pro účely stavby bude využíván pozemek investora. Stavba bude prováděna tak, aby nebyla dotčena práva majitelů sousedních pozemků. Požárně nebezpečný prostor od objektu stanoví požárně bezpečnostní řešení stavby, které je samostatnou součástí dokumentace. Dále nedochází k zásahu do ochranných pásem </w:t>
      </w:r>
      <w:r>
        <w:t>žádným</w:t>
      </w:r>
      <w:r w:rsidRPr="001312C6">
        <w:t xml:space="preserve"> způsobem.</w:t>
      </w:r>
    </w:p>
    <w:p w14:paraId="5C4367C6" w14:textId="77777777" w:rsidR="009D0EE0" w:rsidRDefault="009D0EE0" w:rsidP="009D0EE0">
      <w:r>
        <w:t>Veškeré stavební práce budou probíhat v pracovních dnech a případně o víkendu pouze od 6:00 do 20:00. Při výjezdu techniky ze stavby při provádění zemních prací bude zhotovitel povinen očistit místní komunikace.</w:t>
      </w:r>
    </w:p>
    <w:p w14:paraId="20F10EAB" w14:textId="77777777" w:rsidR="009D0EE0" w:rsidRDefault="009D0EE0" w:rsidP="009D0EE0">
      <w:r>
        <w:t>Stavební práce budou probíhat dle:</w:t>
      </w:r>
    </w:p>
    <w:p w14:paraId="5ACC73A3" w14:textId="77777777" w:rsidR="009D0EE0" w:rsidRPr="00616FD0" w:rsidRDefault="009D0EE0" w:rsidP="009D0EE0">
      <w:pPr>
        <w:ind w:left="1275"/>
      </w:pPr>
      <w:r>
        <w:t>Nařízení vlády č. 272/2011 Sb.,</w:t>
      </w:r>
      <w:r>
        <w:tab/>
        <w:t xml:space="preserve">- </w:t>
      </w:r>
      <w:r w:rsidRPr="00616FD0">
        <w:t xml:space="preserve">o ochraně zdraví před nepříznivými účinky hluku a vibrací, ve znění pozdějších předpisů </w:t>
      </w:r>
    </w:p>
    <w:p w14:paraId="707D12EC" w14:textId="77777777" w:rsidR="009D0EE0" w:rsidRDefault="009D0EE0" w:rsidP="009D0EE0">
      <w:pPr>
        <w:ind w:left="1275"/>
      </w:pPr>
      <w:r w:rsidRPr="00616FD0">
        <w:t>Nařízení vlády č. 361/2007 Sb.</w:t>
      </w:r>
      <w:r>
        <w:t>,</w:t>
      </w:r>
      <w:r>
        <w:tab/>
        <w:t xml:space="preserve">- </w:t>
      </w:r>
      <w:r w:rsidRPr="00616FD0">
        <w:t>kterým se stanoví podmínky ochrany zdraví při práci, ve znění pozdějších předpisů</w:t>
      </w:r>
    </w:p>
    <w:p w14:paraId="094BD85B" w14:textId="77777777" w:rsidR="009D0EE0" w:rsidRDefault="009D0EE0" w:rsidP="009D0EE0">
      <w:pPr>
        <w:pStyle w:val="Nadpis4"/>
      </w:pPr>
      <w:bookmarkStart w:id="206" w:name="_Toc58498997"/>
      <w:bookmarkStart w:id="207" w:name="_Toc65517495"/>
      <w:bookmarkStart w:id="208" w:name="_Toc95817690"/>
      <w:r w:rsidRPr="001312C6">
        <w:t>ochrana okolí staveniště a požadavky na související asanace, demolice, kácení dřevin,</w:t>
      </w:r>
      <w:bookmarkEnd w:id="206"/>
      <w:bookmarkEnd w:id="207"/>
      <w:bookmarkEnd w:id="208"/>
    </w:p>
    <w:p w14:paraId="3DB7CED6" w14:textId="77777777" w:rsidR="009D0EE0" w:rsidRPr="001312C6" w:rsidRDefault="009D0EE0" w:rsidP="006E797F">
      <w:r w:rsidRPr="001312C6">
        <w:t xml:space="preserve">Způsob ochrany a vymezení ohroženého prostoru: </w:t>
      </w:r>
    </w:p>
    <w:p w14:paraId="4F86AEEC" w14:textId="5EFF75F0" w:rsidR="009D0EE0" w:rsidRPr="001312C6" w:rsidRDefault="009D0EE0" w:rsidP="009D0EE0">
      <w:r w:rsidRPr="001312C6">
        <w:t>Zhotovitel provede zabezpečení staveniště proti vstupu nepovolaných fyzických osob (</w:t>
      </w:r>
      <w:r w:rsidR="006E797F">
        <w:t xml:space="preserve">staveništní </w:t>
      </w:r>
      <w:r w:rsidRPr="001312C6">
        <w:t xml:space="preserve">plot, vyhrazující reflexní pásky a cedule), zajistí označení hranic staveniště tak, aby byly zřetelně rozeznatelné i za snížené viditelnosti. Zákaz vstupu nepovolaným fyzickým osobám musí být vyznačen bezpečnostní značkou na všech vstupech. </w:t>
      </w:r>
    </w:p>
    <w:p w14:paraId="7CF18300" w14:textId="77777777" w:rsidR="009D0EE0" w:rsidRPr="001312C6" w:rsidRDefault="009D0EE0" w:rsidP="006E797F">
      <w:r w:rsidRPr="001312C6">
        <w:t xml:space="preserve">Budou provedena potřebná opatření zamezující hlučnost a prašnost během provádění stavebních prací. </w:t>
      </w:r>
    </w:p>
    <w:p w14:paraId="583B8D16" w14:textId="77777777" w:rsidR="009D0EE0" w:rsidRPr="001312C6" w:rsidRDefault="009D0EE0" w:rsidP="009D0EE0">
      <w:r w:rsidRPr="001312C6">
        <w:lastRenderedPageBreak/>
        <w:t>Práce nebudou dlouhodobě překračovat hladinu hluku stanovenou hygienickými předpisy pro dané území. Během demolice je nutno respektovat blízkost okolní obytné zástavby. Stavební práce nebudou prováděny v době nočního klidu.</w:t>
      </w:r>
    </w:p>
    <w:p w14:paraId="7FA06905" w14:textId="77777777" w:rsidR="009D0EE0" w:rsidRPr="001312C6" w:rsidRDefault="009D0EE0" w:rsidP="009D0EE0">
      <w:r w:rsidRPr="001312C6">
        <w:t>- denní max. přípustná hodnoty hluku venkovních chráněných prostor je 50 dB</w:t>
      </w:r>
    </w:p>
    <w:p w14:paraId="47E9D176" w14:textId="77777777" w:rsidR="009D0EE0" w:rsidRPr="001312C6" w:rsidRDefault="009D0EE0" w:rsidP="009D0EE0">
      <w:r w:rsidRPr="001312C6">
        <w:t>- noční max. přípustná hodnoty hluku venkovních chráněných prostor je 40 dB</w:t>
      </w:r>
    </w:p>
    <w:p w14:paraId="70158464" w14:textId="77777777" w:rsidR="009D0EE0" w:rsidRPr="001312C6" w:rsidRDefault="009D0EE0" w:rsidP="006E797F">
      <w:r w:rsidRPr="001312C6">
        <w:t xml:space="preserve">V průběhu provádění prací je nutné provádět opatření ke snížení prašnosti, u veřejných komunikací pak jejich pravidelné čištění v případě, že je po nich veden stavební provoz. </w:t>
      </w:r>
    </w:p>
    <w:p w14:paraId="0484D915" w14:textId="77777777" w:rsidR="009D0EE0" w:rsidRPr="001312C6" w:rsidRDefault="009D0EE0" w:rsidP="006E797F">
      <w:r w:rsidRPr="001312C6">
        <w:t xml:space="preserve">Staveniště se musí zřídit, uspořádat a vybavit přístupovými cestami pro dopravu materiálu tak, aby práce na výstavbě se mohly řádně a bezpečně provádět. Nesmí přitom docházet k ohrožování a nadměrnému obtěžování okolí staveb, ohrožování bezpečnosti provozu na veřejných komunikacích, ke znečišťování komunikací, ovzduší a vod, k zamezování přístupu k přilehlým stavbám nebo pozemkům, k vodovodním sítím, požárním zařízením a k porušování podmínek ochranných pásem a chráněných území. </w:t>
      </w:r>
    </w:p>
    <w:p w14:paraId="7788ABB4" w14:textId="77777777" w:rsidR="009D0EE0" w:rsidRPr="001312C6" w:rsidRDefault="009D0EE0" w:rsidP="006E797F">
      <w:r w:rsidRPr="001312C6">
        <w:t xml:space="preserve">Stavební hmoty a výrobky se musí na staveništích bezpečně ukládat. Jsou-li uloženy na volných prostranstvích, nesmí narušovat vzhled místa nebo jinak zhoršovat životní prostředí. </w:t>
      </w:r>
    </w:p>
    <w:p w14:paraId="5130179E" w14:textId="77777777" w:rsidR="009D0EE0" w:rsidRPr="001312C6" w:rsidRDefault="009D0EE0" w:rsidP="006E797F">
      <w:r w:rsidRPr="001312C6">
        <w:t xml:space="preserve">Veřejná prostranství a pozemní komunikace dočasně užívané pro staveniště, kdy bylo zachováno současné užívání veřejnosti (chodníky, podchody, přechody apod.), se musí po dobu společného užívání bezpečně ochraňovat a udržovat v náležitém stavu. Veřejná prostranství a pozemní komunikace se pro staveniště použijí jen ve stanoveném nezbytném rozsahu a době. Před ukončením jejich užívání se musí uvést do původního stavu. </w:t>
      </w:r>
    </w:p>
    <w:p w14:paraId="3D06F2B9" w14:textId="77777777" w:rsidR="009D0EE0" w:rsidRPr="001312C6" w:rsidRDefault="009D0EE0" w:rsidP="006E797F">
      <w:r w:rsidRPr="001312C6">
        <w:t xml:space="preserve">Pracovníci na stavbě budou obeznámeni s BOZ. Na stavbě budou dodržována všechna nařízení a normy IBP a ČSN související s bezpečností práce. </w:t>
      </w:r>
    </w:p>
    <w:p w14:paraId="4E9A7361" w14:textId="77777777" w:rsidR="009D0EE0" w:rsidRPr="001312C6" w:rsidRDefault="009D0EE0" w:rsidP="006E797F">
      <w:r w:rsidRPr="001312C6">
        <w:t xml:space="preserve">Zhotovitel stavebních prací umístí informační a bezpečnostní tabule s informacemi o probíhající stavbě. </w:t>
      </w:r>
    </w:p>
    <w:p w14:paraId="164937B8" w14:textId="77777777" w:rsidR="009D0EE0" w:rsidRDefault="009D0EE0" w:rsidP="009D0EE0">
      <w:r w:rsidRPr="001312C6">
        <w:t xml:space="preserve">Za veškerou bezpečnost na staveništi a v okolí staveniště, rovněž za celkovou bezpečnost průběhu demolice nese odpovědnost zhotovitel stavby. </w:t>
      </w:r>
    </w:p>
    <w:p w14:paraId="222FC3BD" w14:textId="77777777" w:rsidR="00462A19" w:rsidRDefault="00462A19" w:rsidP="009D0EE0"/>
    <w:p w14:paraId="1BBD1C9C" w14:textId="77777777" w:rsidR="00462A19" w:rsidRPr="001312C6" w:rsidRDefault="00462A19" w:rsidP="009D0EE0"/>
    <w:p w14:paraId="11EB3B67" w14:textId="77777777" w:rsidR="009D0EE0" w:rsidRDefault="009D0EE0" w:rsidP="009D0EE0">
      <w:pPr>
        <w:pStyle w:val="Nadpis4"/>
      </w:pPr>
      <w:bookmarkStart w:id="209" w:name="_Toc58498998"/>
      <w:bookmarkStart w:id="210" w:name="_Toc65517496"/>
      <w:bookmarkStart w:id="211" w:name="_Toc95817691"/>
      <w:r w:rsidRPr="001312C6">
        <w:lastRenderedPageBreak/>
        <w:t>maximální dočasné a trvalé zábory pro staveniště,</w:t>
      </w:r>
      <w:bookmarkEnd w:id="209"/>
      <w:bookmarkEnd w:id="210"/>
      <w:bookmarkEnd w:id="211"/>
    </w:p>
    <w:p w14:paraId="0852A2AE" w14:textId="7825418E" w:rsidR="009D0EE0" w:rsidRDefault="00E05A2F" w:rsidP="006E797F">
      <w:r>
        <w:t>Pro zábory bude využito pouze ploch ve vlastnictví investora.</w:t>
      </w:r>
      <w:r w:rsidR="00DF13D5">
        <w:t xml:space="preserve"> </w:t>
      </w:r>
    </w:p>
    <w:p w14:paraId="6537B2E4" w14:textId="77777777" w:rsidR="009D0EE0" w:rsidRDefault="009D0EE0" w:rsidP="009D0EE0">
      <w:pPr>
        <w:pStyle w:val="Nadpis4"/>
      </w:pPr>
      <w:bookmarkStart w:id="212" w:name="_Toc58498999"/>
      <w:bookmarkStart w:id="213" w:name="_Toc65517497"/>
      <w:bookmarkStart w:id="214" w:name="_Toc95817692"/>
      <w:r w:rsidRPr="001312C6">
        <w:t>požadavky na bezbariérové obchozí trasy,</w:t>
      </w:r>
      <w:bookmarkEnd w:id="212"/>
      <w:bookmarkEnd w:id="213"/>
      <w:bookmarkEnd w:id="214"/>
    </w:p>
    <w:p w14:paraId="24D6D22F" w14:textId="77777777" w:rsidR="009D0EE0" w:rsidRDefault="009D0EE0" w:rsidP="009D0EE0">
      <w:r>
        <w:t>Nejsou požadovány.</w:t>
      </w:r>
    </w:p>
    <w:p w14:paraId="604A2A7E" w14:textId="77777777" w:rsidR="009D0EE0" w:rsidRDefault="009D0EE0" w:rsidP="009D0EE0">
      <w:pPr>
        <w:pStyle w:val="Nadpis4"/>
      </w:pPr>
      <w:bookmarkStart w:id="215" w:name="_Toc58499000"/>
      <w:bookmarkStart w:id="216" w:name="_Toc65517498"/>
      <w:bookmarkStart w:id="217" w:name="_Toc95817693"/>
      <w:r w:rsidRPr="001312C6">
        <w:t>maximální produkovaná množství a druhy odpadů a emisí při výstavbě, jejich likvidace,</w:t>
      </w:r>
      <w:bookmarkEnd w:id="215"/>
      <w:bookmarkEnd w:id="216"/>
      <w:bookmarkEnd w:id="217"/>
    </w:p>
    <w:p w14:paraId="184D0050" w14:textId="77777777" w:rsidR="009D0EE0" w:rsidRPr="001312C6" w:rsidRDefault="009D0EE0" w:rsidP="00DF13D5">
      <w:r w:rsidRPr="001312C6">
        <w:t>Navržená novostavba nebude mít vliv na životní prostředí. K výstavbě budou použity jen materiály s certifikátem o zdravotní nezávadnosti. Stavba neovlivní klimatické poměry, ovzduší, nebude kontaminovat půdu ani nenaruší stabilitu ekosystému, nezasahuje též do zátopových oblastí</w:t>
      </w:r>
    </w:p>
    <w:p w14:paraId="5D11BD0D" w14:textId="77777777" w:rsidR="009D0EE0" w:rsidRPr="001312C6" w:rsidRDefault="009D0EE0" w:rsidP="00DF13D5">
      <w:r w:rsidRPr="001312C6">
        <w:t xml:space="preserve">Nakládání s odpady je řešeno ve smyslu ustanovení zákona č. 223/2015 Sb., o odpadech a o změně některých dalších zákonů, ve znění pozdějších předpisů, (dále jen „zákon“) a vyhlášky Ministerstva životního prostředí č. </w:t>
      </w:r>
      <w:r>
        <w:t>8</w:t>
      </w:r>
      <w:r w:rsidRPr="001312C6">
        <w:t>/20</w:t>
      </w:r>
      <w:r>
        <w:t>21</w:t>
      </w:r>
      <w:r w:rsidRPr="001312C6">
        <w:t xml:space="preserve"> Sb., kterou se stanoví Katalog odpadů, seznam nebezpečných odpadů a seznamy odpadů a států pro účely vývozu, dovozu a tranzitu odpadů a postup při udělování souhlasu k vývozu, dovozu a tranzitu odpadů (Katalog odpadů).</w:t>
      </w:r>
    </w:p>
    <w:p w14:paraId="0C8E7A36" w14:textId="77777777" w:rsidR="009D0EE0" w:rsidRDefault="009D0EE0" w:rsidP="00DF13D5">
      <w:r w:rsidRPr="001312C6">
        <w:t>Zdroje, vlastnosti a druhy škodlivin nebudou vznikat, likvidace odpadů bude provádět firma zabývající se svozem odpadů. Jedná se o běžný komunální odpad</w:t>
      </w:r>
      <w:r>
        <w:t>.</w:t>
      </w:r>
    </w:p>
    <w:p w14:paraId="50F31EF7" w14:textId="77777777" w:rsidR="009D0EE0" w:rsidRDefault="009D0EE0" w:rsidP="00DF13D5">
      <w:r w:rsidRPr="001312C6">
        <w:t>Všechny použité stavební materiály a technologie jsou standardní a neovlivňují negativně životní prostředí, nejsou zde vytvářeny žádné nebezpečné zplodiny, nežádoucí nebezpečné výpary. Veškeré odpady vzniklé při stavbě (prázdné papírové a plastové obaly, dřevo, stavební suť</w:t>
      </w:r>
      <w:r>
        <w:t>, ocel</w:t>
      </w:r>
      <w:r w:rsidRPr="001312C6">
        <w:t xml:space="preserve"> a další) budou odváženy do nejbližšího sběrného dvoru odpadů.</w:t>
      </w:r>
    </w:p>
    <w:p w14:paraId="19F7D029" w14:textId="77777777" w:rsidR="009D0EE0" w:rsidRDefault="009D0EE0" w:rsidP="009D0EE0">
      <w:pPr>
        <w:autoSpaceDE w:val="0"/>
        <w:autoSpaceDN w:val="0"/>
        <w:adjustRightInd w:val="0"/>
        <w:rPr>
          <w:rFonts w:cs="Open Sans"/>
          <w:szCs w:val="20"/>
        </w:rPr>
      </w:pPr>
      <w:r w:rsidRPr="00110396">
        <w:rPr>
          <w:rFonts w:cs="Open Sans"/>
          <w:szCs w:val="20"/>
        </w:rPr>
        <w:t>Přehled odpadů, které budou pravděpodobně vznikat při výstavbě:</w:t>
      </w:r>
    </w:p>
    <w:p w14:paraId="52F973FC" w14:textId="77777777" w:rsidR="009D0EE0" w:rsidRPr="00F4251C" w:rsidRDefault="009D0EE0" w:rsidP="009D0EE0">
      <w:pPr>
        <w:autoSpaceDE w:val="0"/>
        <w:autoSpaceDN w:val="0"/>
        <w:adjustRightInd w:val="0"/>
        <w:rPr>
          <w:rFonts w:cs="Open Sans"/>
          <w:szCs w:val="20"/>
        </w:rPr>
      </w:pPr>
      <w:r>
        <w:rPr>
          <w:rFonts w:cs="Open Sans"/>
          <w:szCs w:val="20"/>
        </w:rPr>
        <w:t>Viz část B.6, odst. a)</w:t>
      </w:r>
      <w:r>
        <w:t xml:space="preserve"> – B. Souhrnná technická zpráva, nebo technická zpráva daného stavebního objektu.</w:t>
      </w:r>
    </w:p>
    <w:p w14:paraId="46E36223" w14:textId="77777777" w:rsidR="009D0EE0" w:rsidRPr="00110396" w:rsidRDefault="009D0EE0" w:rsidP="009D0EE0">
      <w:pPr>
        <w:autoSpaceDE w:val="0"/>
        <w:autoSpaceDN w:val="0"/>
        <w:adjustRightInd w:val="0"/>
        <w:rPr>
          <w:szCs w:val="24"/>
        </w:rPr>
      </w:pPr>
      <w:r w:rsidRPr="00110396">
        <w:rPr>
          <w:szCs w:val="24"/>
        </w:rPr>
        <w:t>Technologický postup shromažďování a vážení odpadů</w:t>
      </w:r>
      <w:r>
        <w:rPr>
          <w:szCs w:val="24"/>
        </w:rPr>
        <w:t>:</w:t>
      </w:r>
    </w:p>
    <w:p w14:paraId="1C38BF85" w14:textId="77777777" w:rsidR="009D0EE0" w:rsidRPr="00110396" w:rsidRDefault="009D0EE0" w:rsidP="009D0EE0">
      <w:pPr>
        <w:autoSpaceDE w:val="0"/>
        <w:autoSpaceDN w:val="0"/>
        <w:adjustRightInd w:val="0"/>
        <w:rPr>
          <w:szCs w:val="24"/>
        </w:rPr>
      </w:pPr>
      <w:r w:rsidRPr="00110396">
        <w:rPr>
          <w:szCs w:val="24"/>
        </w:rPr>
        <w:t xml:space="preserve">Odpady budou fyzicky převzaty firmou odpovědnou za odstraňování odpadu, odděleně podle druhů zaevidovány do evidence odpadu, v případě potřeby uloženy do příslušných shromažďovacích nádob. Po dopravení do zařízení k odstranění nebo využití odpadu bude zjištěna na váze jejich celková čistá hmotnost a dokladována vážním lístkem. Vliv stavby na okolí lze hodnotit jako </w:t>
      </w:r>
      <w:r w:rsidRPr="00110396">
        <w:rPr>
          <w:szCs w:val="24"/>
        </w:rPr>
        <w:lastRenderedPageBreak/>
        <w:t xml:space="preserve">málo významný. Při provádění stavby je dodavatel povinen omezit škodlivé důsledky stavební činnosti na životní prostředí. </w:t>
      </w:r>
    </w:p>
    <w:p w14:paraId="48180CE2" w14:textId="77777777" w:rsidR="009D0EE0" w:rsidRDefault="009D0EE0" w:rsidP="009D0EE0">
      <w:pPr>
        <w:pStyle w:val="Nadpis4"/>
      </w:pPr>
      <w:bookmarkStart w:id="218" w:name="_Toc58499001"/>
      <w:bookmarkStart w:id="219" w:name="_Toc65517499"/>
      <w:bookmarkStart w:id="220" w:name="_Toc95817694"/>
      <w:r w:rsidRPr="001312C6">
        <w:t>bilance zemních prací, požadavky na přísun nebo deponie zemin,</w:t>
      </w:r>
      <w:bookmarkEnd w:id="218"/>
      <w:bookmarkEnd w:id="219"/>
      <w:bookmarkEnd w:id="220"/>
    </w:p>
    <w:p w14:paraId="5DB32373" w14:textId="77777777" w:rsidR="009D0EE0" w:rsidRDefault="009D0EE0" w:rsidP="00635405">
      <w:r w:rsidRPr="001312C6">
        <w:t>Nejsou předpokládány přísun</w:t>
      </w:r>
      <w:r>
        <w:t>y zemin.</w:t>
      </w:r>
    </w:p>
    <w:p w14:paraId="3C63DB74" w14:textId="77777777" w:rsidR="009D0EE0" w:rsidRDefault="009D0EE0" w:rsidP="009D0EE0">
      <w:pPr>
        <w:rPr>
          <w:i/>
        </w:rPr>
      </w:pPr>
      <w:r w:rsidRPr="00B16118">
        <w:rPr>
          <w:i/>
        </w:rPr>
        <w:t xml:space="preserve">Přebytek zeminy, který by mohl vzniknout při výstavbě, bude uložen na pozemku </w:t>
      </w:r>
      <w:r>
        <w:rPr>
          <w:i/>
        </w:rPr>
        <w:t>investora</w:t>
      </w:r>
      <w:r w:rsidRPr="00B16118">
        <w:rPr>
          <w:i/>
        </w:rPr>
        <w:t xml:space="preserve"> a následně použit pro zásypy, násypy a vyrovnání okolního terénu.</w:t>
      </w:r>
    </w:p>
    <w:p w14:paraId="5DE6C176" w14:textId="77777777" w:rsidR="009D0EE0" w:rsidRDefault="009D0EE0" w:rsidP="009D0EE0">
      <w:pPr>
        <w:pStyle w:val="Nadpis4"/>
      </w:pPr>
      <w:bookmarkStart w:id="221" w:name="_Toc58499002"/>
      <w:bookmarkStart w:id="222" w:name="_Toc65517500"/>
      <w:bookmarkStart w:id="223" w:name="_Toc95817695"/>
      <w:r w:rsidRPr="001312C6">
        <w:t>ochrana životního prostředí při výstavbě,</w:t>
      </w:r>
      <w:bookmarkEnd w:id="221"/>
      <w:bookmarkEnd w:id="222"/>
      <w:bookmarkEnd w:id="223"/>
    </w:p>
    <w:p w14:paraId="7898C147" w14:textId="77777777" w:rsidR="009D0EE0" w:rsidRDefault="009D0EE0" w:rsidP="00635405">
      <w:r>
        <w:t xml:space="preserve">Během výstavby bude vlivem stavebních prací v okolí stavby zvýšená prašnost a hlučnost. Při stavbě nedojde k překročení přípustných hladin hluku před stávajícími obytnými a jinými chráněnými objekty. Během výstavby nebude rušen noční klid. Budou dodrženy obecné podmínky pro ochranu životního prostředí. Odpad ze stavby bude likvidován v souladu se zákonem o odpadech. Ochrana stávající zeleně bude zabezpečena dle ČSN 83 9011 Práce s půdou a ČSN 83 9061 Ochrana stromů, porostů a vegetačních ploch při stavebních pracích. </w:t>
      </w:r>
    </w:p>
    <w:p w14:paraId="173BB2D6" w14:textId="77777777" w:rsidR="009D0EE0" w:rsidRPr="00635405" w:rsidRDefault="009D0EE0" w:rsidP="00635405">
      <w:pPr>
        <w:rPr>
          <w:u w:val="single"/>
        </w:rPr>
      </w:pPr>
      <w:r w:rsidRPr="00635405">
        <w:rPr>
          <w:u w:val="single"/>
        </w:rPr>
        <w:t>Ochrana stávající zeleně</w:t>
      </w:r>
    </w:p>
    <w:p w14:paraId="684880E6" w14:textId="77777777" w:rsidR="009D0EE0" w:rsidRDefault="009D0EE0" w:rsidP="009D0EE0">
      <w:r>
        <w:t xml:space="preserve">Při provádění prací bude dodržena ČSN 83 9011 Práce s půdou, ČSN 83 9021 Rostliny a jejich výsadba, ČSN 83 9031 Trávníky a jejich zakládání, ČSN 83 9041 Technicko-biologické způsoby stabilizace terénu, ČSN 83 9051 Rozvodová a udržovací péče o vegetační plochy a ČSN 83 9061 Ochrana stromů, porostů a vegetačních ploch při stavebních pracích. Zachované dřeviny v dosahu stavby budou po dobu výstavby náležitě chráněny před poškozením, např. prkenným bedněním. </w:t>
      </w:r>
    </w:p>
    <w:p w14:paraId="4085EA7F" w14:textId="77777777" w:rsidR="009D0EE0" w:rsidRPr="00635405" w:rsidRDefault="009D0EE0" w:rsidP="00635405">
      <w:pPr>
        <w:rPr>
          <w:u w:val="single"/>
        </w:rPr>
      </w:pPr>
      <w:r w:rsidRPr="00635405">
        <w:rPr>
          <w:u w:val="single"/>
        </w:rPr>
        <w:t>Ochrana před hlukem, vibracemi a otřesy</w:t>
      </w:r>
    </w:p>
    <w:p w14:paraId="6C81D609" w14:textId="77777777" w:rsidR="009D0EE0" w:rsidRDefault="009D0EE0" w:rsidP="009D0EE0">
      <w:r>
        <w:t xml:space="preserve">Zhotovitel stavby bude provádět a zajistí stavbu tak, aby hluková zátěž v chráněném venkovním prostoru stavby vyhověla požadavkům stanovených v nařízení vlády č. 241/2018 Sb. O ochraně zdraví před nepříznivými účinky hluku a vibrací. Po dobu výstavby bude zhotovitel používat stroje, zařízení a mechanismy s garantovanou nižší vyzařovanou hlučností, které jsou v náležitém technickém stavu. </w:t>
      </w:r>
    </w:p>
    <w:p w14:paraId="4BFD178C" w14:textId="77777777" w:rsidR="009D0EE0" w:rsidRDefault="009D0EE0" w:rsidP="009D0EE0">
      <w:r>
        <w:t>Hluk ze stavební činnosti související s výstavbou objektu bude v chráněném venkovním prostoru staveb přilehlé obytné zástavby vyhovující současně platnému nařízení pro časový úsek dne od 7 do 21 hodin, tzn., nebude překročen hygienický limit L</w:t>
      </w:r>
      <w:r w:rsidRPr="001A5564">
        <w:rPr>
          <w:vertAlign w:val="subscript"/>
        </w:rPr>
        <w:t>Aeq</w:t>
      </w:r>
      <w:r>
        <w:t xml:space="preserve"> = 65 dB. Je ovšem nutné dodržovat následující zásady: </w:t>
      </w:r>
    </w:p>
    <w:p w14:paraId="477D2E80" w14:textId="77777777" w:rsidR="009D0EE0" w:rsidRDefault="009D0EE0" w:rsidP="009D0EE0">
      <w:pPr>
        <w:ind w:left="567"/>
      </w:pPr>
      <w:r>
        <w:lastRenderedPageBreak/>
        <w:t xml:space="preserve">- Provést výběr strojů s co nejnižší hlučností, tzn. použít nové a tím méně hlučné, neopotřebované mechanismy (toto by měla být podmínka pro výběrové řízení dodavatele stavby). V případě, že to umožňuje technologie, je třeba použít menší mechanismy. Pokud bude používán kompresor, případně elektrocentrála, musí být tato zařízení v protihlukové kapotě. </w:t>
      </w:r>
    </w:p>
    <w:p w14:paraId="286DB9C5" w14:textId="77777777" w:rsidR="009D0EE0" w:rsidRDefault="009D0EE0" w:rsidP="009D0EE0">
      <w:pPr>
        <w:ind w:left="567"/>
      </w:pPr>
      <w:r>
        <w:t xml:space="preserve">- Důležité z hlediska minimalizace dopadu hluku ze stavební činnosti na okolní zástavbu, a tím i minimalizace možných stížností ze strany obyvatel dotčené oblasti je provedení časového omezení hlučných prací tak, aby tyto práce byly nejmenším zdrojem rušení. Je nutné práce v etapě hloubení stavební jámy (provoz rypadla, vrtné soupravy, nakladače) provádět v době od 8 do 12 hodin a od 13 do 16 hodin (doba s pozdějším začátkem, pracovní přestávkou na oběd a s koncem, kdy se lidé vracejí z práce), a to pouze v pracovní dny (mimo sobot a nedělí) - Je nepřípustné z hlediska rušení hlukem provádět stavební činnosti v době od 21 do 7 hodin, kdy platí snížené limitní ekvivalentní hladiny hluku v případě blízké obytné zástavby. </w:t>
      </w:r>
    </w:p>
    <w:p w14:paraId="147C892B" w14:textId="77777777" w:rsidR="009D0EE0" w:rsidRPr="00635405" w:rsidRDefault="009D0EE0" w:rsidP="00635405">
      <w:pPr>
        <w:rPr>
          <w:u w:val="single"/>
        </w:rPr>
      </w:pPr>
      <w:r w:rsidRPr="00635405">
        <w:rPr>
          <w:u w:val="single"/>
        </w:rPr>
        <w:t xml:space="preserve">Ochrana před prachem </w:t>
      </w:r>
    </w:p>
    <w:p w14:paraId="08A6FEDB" w14:textId="77777777" w:rsidR="009D0EE0" w:rsidRDefault="009D0EE0" w:rsidP="009D0EE0">
      <w:r>
        <w:t xml:space="preserve">Zvýšení prašnosti v dotčené lokalitě provozem stavby bude eliminováno: </w:t>
      </w:r>
    </w:p>
    <w:p w14:paraId="098BCEEF" w14:textId="77777777" w:rsidR="009D0EE0" w:rsidRDefault="009D0EE0" w:rsidP="009D0EE0">
      <w:pPr>
        <w:ind w:left="567"/>
      </w:pPr>
      <w:r>
        <w:t>- Zpevněním vnitro-staveništních komunikací (tj. užíváním oklepové plochy), užíváním plochy pro dočištění.</w:t>
      </w:r>
    </w:p>
    <w:p w14:paraId="538E6337" w14:textId="77777777" w:rsidR="009D0EE0" w:rsidRDefault="009D0EE0" w:rsidP="009D0EE0">
      <w:pPr>
        <w:ind w:left="567"/>
      </w:pPr>
      <w:r>
        <w:t>- Důsledným dočištěním dopravních prostředků před jejich výjezdem na veřejnou komunikaci tak, aby splňovala podmínky §52 zákona č. 361/2000 Sb., o provozu na pozemních komunikacích v platném znění.</w:t>
      </w:r>
    </w:p>
    <w:p w14:paraId="18811E42" w14:textId="77777777" w:rsidR="009D0EE0" w:rsidRDefault="009D0EE0" w:rsidP="009D0EE0">
      <w:pPr>
        <w:ind w:left="567"/>
      </w:pPr>
      <w:r>
        <w:t xml:space="preserve">- Používané komunikace musí být po dobu stavby udržovány v pořádku a čistotě. Při znečištění komunikací vozidly stavby je nutné v souladu s §28 odstavce 1 zákona číslo 13/1997 Sb., o pozemních komunikacích v platném znění znečištění bez průtahů odstranit a uvést komunikaci do původního stavu. </w:t>
      </w:r>
    </w:p>
    <w:p w14:paraId="2C728552" w14:textId="77777777" w:rsidR="009D0EE0" w:rsidRDefault="009D0EE0" w:rsidP="009D0EE0">
      <w:pPr>
        <w:ind w:left="567"/>
      </w:pPr>
      <w:r>
        <w:t xml:space="preserve">- Uložení sypkého materiálu musí být zakryto plachtami dle §52 zákona číslo 361/2000 Sb. v platném znění, </w:t>
      </w:r>
    </w:p>
    <w:p w14:paraId="40716F3C" w14:textId="77777777" w:rsidR="009D0EE0" w:rsidRDefault="009D0EE0" w:rsidP="009D0EE0">
      <w:pPr>
        <w:ind w:left="567"/>
      </w:pPr>
      <w:r>
        <w:t>- V případě dlouhodobého sucha skrápěním staveniště.</w:t>
      </w:r>
    </w:p>
    <w:p w14:paraId="61728ED4" w14:textId="77777777" w:rsidR="00462A19" w:rsidRDefault="00462A19" w:rsidP="009D0EE0">
      <w:pPr>
        <w:ind w:left="567"/>
      </w:pPr>
    </w:p>
    <w:p w14:paraId="2984DE86" w14:textId="77777777" w:rsidR="00462A19" w:rsidRDefault="00462A19" w:rsidP="009D0EE0">
      <w:pPr>
        <w:ind w:left="567"/>
      </w:pPr>
    </w:p>
    <w:p w14:paraId="279E9DCC" w14:textId="77777777" w:rsidR="00462A19" w:rsidRDefault="00462A19" w:rsidP="009D0EE0">
      <w:pPr>
        <w:ind w:left="567"/>
      </w:pPr>
    </w:p>
    <w:p w14:paraId="5AC51F78" w14:textId="77777777" w:rsidR="009D0EE0" w:rsidRPr="00635405" w:rsidRDefault="009D0EE0" w:rsidP="00635405">
      <w:pPr>
        <w:rPr>
          <w:u w:val="single"/>
        </w:rPr>
      </w:pPr>
      <w:r w:rsidRPr="00635405">
        <w:rPr>
          <w:u w:val="single"/>
        </w:rPr>
        <w:lastRenderedPageBreak/>
        <w:t xml:space="preserve">Ochrana před exhalacemi z provozu stavebních mechanizmů </w:t>
      </w:r>
    </w:p>
    <w:p w14:paraId="57553428" w14:textId="77777777" w:rsidR="009D0EE0" w:rsidRDefault="009D0EE0" w:rsidP="009D0EE0">
      <w:pPr>
        <w:ind w:left="567"/>
      </w:pPr>
      <w:r>
        <w:t xml:space="preserve">- Zhotovitel stavby je odpovědný za náležitý technický stav svého strojového parku. </w:t>
      </w:r>
    </w:p>
    <w:p w14:paraId="7ABEBC24" w14:textId="77777777" w:rsidR="009D0EE0" w:rsidRDefault="009D0EE0" w:rsidP="009D0EE0">
      <w:pPr>
        <w:ind w:left="567"/>
      </w:pPr>
      <w:r>
        <w:t xml:space="preserve">- Po dobu provádění stavebních prací je třeba výhradně používat vozidla a stavební mechanizmy, které splňují příslušné emisní limity na základě platné legislativy pro mobilní zdroje. </w:t>
      </w:r>
    </w:p>
    <w:p w14:paraId="0244BA93" w14:textId="77777777" w:rsidR="009D0EE0" w:rsidRDefault="009D0EE0" w:rsidP="009D0EE0">
      <w:pPr>
        <w:ind w:left="567"/>
      </w:pPr>
      <w:r>
        <w:t xml:space="preserve">- Použité mechanizmy budou povinně vybaveny prostředkem k zachycení případných úniků olejů či PHM do terénu. </w:t>
      </w:r>
    </w:p>
    <w:p w14:paraId="21B658DE" w14:textId="77777777" w:rsidR="009D0EE0" w:rsidRDefault="009D0EE0" w:rsidP="009D0EE0">
      <w:pPr>
        <w:ind w:left="567"/>
      </w:pPr>
      <w:r>
        <w:t xml:space="preserve">- Stavbu je nutno provádět takovým způsobem, aby nedošlo ke kontaminaci půdy, povrchových a podzemních vod cizorodými látkami. </w:t>
      </w:r>
    </w:p>
    <w:p w14:paraId="6B7C10B8" w14:textId="77777777" w:rsidR="009D0EE0" w:rsidRDefault="009D0EE0" w:rsidP="009D0EE0">
      <w:pPr>
        <w:ind w:left="567"/>
      </w:pPr>
      <w:r>
        <w:t xml:space="preserve">- Stavba bude vybavena soupravou pro asanaci případného úniku ropných látek. </w:t>
      </w:r>
    </w:p>
    <w:p w14:paraId="119A4C0C" w14:textId="77777777" w:rsidR="009D0EE0" w:rsidRDefault="009D0EE0" w:rsidP="009D0EE0">
      <w:pPr>
        <w:ind w:left="567"/>
      </w:pPr>
      <w:r>
        <w:t>- Jakékoliv znečištění bude okamžitě asanováno.</w:t>
      </w:r>
    </w:p>
    <w:p w14:paraId="67641CBB" w14:textId="77777777" w:rsidR="009D0EE0" w:rsidRPr="00635405" w:rsidRDefault="009D0EE0" w:rsidP="00635405">
      <w:pPr>
        <w:rPr>
          <w:u w:val="single"/>
        </w:rPr>
      </w:pPr>
      <w:r w:rsidRPr="00635405">
        <w:rPr>
          <w:u w:val="single"/>
        </w:rPr>
        <w:t xml:space="preserve">Opatření z hlediska bezpečnosti – stanovení podmínek pro provádění stavby z hlediska bezpečnosti a ochrany zdraví při práci </w:t>
      </w:r>
    </w:p>
    <w:p w14:paraId="06AF30DE" w14:textId="77777777" w:rsidR="009D0EE0" w:rsidRDefault="009D0EE0" w:rsidP="009D0EE0">
      <w:r>
        <w:t xml:space="preserve">Požadavky na pracoviště a pracovní prostředí na staveništi dle §3 zákona číslo 309/2006 Sb. v aktuálním znění: </w:t>
      </w:r>
    </w:p>
    <w:p w14:paraId="09F25C97" w14:textId="77777777" w:rsidR="009D0EE0" w:rsidRDefault="009D0EE0" w:rsidP="009D0EE0">
      <w:pPr>
        <w:ind w:left="567"/>
      </w:pPr>
      <w:r>
        <w:t xml:space="preserve">(1) Zaměstnavatel, který provádí jako zhotovitel stavební, montážní, stavebně montážní nebo udržovací práce pro jinou fyzickou nebo právnickou osobu na jejím pracovišti, zajistí v součinnosti s touto osobou vybavení pracoviště pro bezpečný výkon práce. Práce podle věty první mohou být zahájeny pouze tehdy, pokud je pracoviště náležitě zajištěno a vybaveno. </w:t>
      </w:r>
    </w:p>
    <w:p w14:paraId="31D6B937" w14:textId="77777777" w:rsidR="009D0EE0" w:rsidRDefault="009D0EE0" w:rsidP="009D0EE0">
      <w:pPr>
        <w:ind w:left="567"/>
      </w:pPr>
      <w:r>
        <w:t xml:space="preserve">(2) Zaměstnavatel uvedený v odstavci 1 je povinen dodržovat další požadavky kladené na bezpečnost a ochranu zdraví při práci a přípravě projektu a realizaci stavby, jímž jsou: </w:t>
      </w:r>
    </w:p>
    <w:p w14:paraId="158C3AD7" w14:textId="77777777" w:rsidR="009D0EE0" w:rsidRDefault="009D0EE0" w:rsidP="009D0EE0">
      <w:pPr>
        <w:ind w:left="708"/>
      </w:pPr>
      <w:r>
        <w:t xml:space="preserve">a. </w:t>
      </w:r>
      <w:r>
        <w:tab/>
        <w:t xml:space="preserve">Udržování pořádku a čistoty na staveništi </w:t>
      </w:r>
    </w:p>
    <w:p w14:paraId="3FBA0500" w14:textId="77777777" w:rsidR="009D0EE0" w:rsidRDefault="009D0EE0" w:rsidP="009D0EE0">
      <w:pPr>
        <w:ind w:left="708"/>
      </w:pPr>
      <w:r>
        <w:t xml:space="preserve">b. </w:t>
      </w:r>
      <w:r>
        <w:tab/>
        <w:t xml:space="preserve">Uspořádání staveniště podle příslušné dokumentace </w:t>
      </w:r>
    </w:p>
    <w:p w14:paraId="5E5EA1FF" w14:textId="77777777" w:rsidR="009D0EE0" w:rsidRDefault="009D0EE0" w:rsidP="009D0EE0">
      <w:pPr>
        <w:ind w:left="1413" w:hanging="705"/>
      </w:pPr>
      <w:r>
        <w:t>c.</w:t>
      </w:r>
      <w:r>
        <w:tab/>
        <w:t>Umístění pracoviště, jeho dostupnost, stanovení komunikací nebo prostoru pro příchod a pohyb fyzických osob, výrobních a pracovních prostředků a zařízení</w:t>
      </w:r>
    </w:p>
    <w:p w14:paraId="6F799B09" w14:textId="77777777" w:rsidR="009D0EE0" w:rsidRDefault="009D0EE0" w:rsidP="009D0EE0">
      <w:pPr>
        <w:ind w:left="708"/>
      </w:pPr>
      <w:r>
        <w:t xml:space="preserve">d. </w:t>
      </w:r>
      <w:r>
        <w:tab/>
        <w:t xml:space="preserve">Zajištění požadavků na manipulaci s materiálem </w:t>
      </w:r>
    </w:p>
    <w:p w14:paraId="273D9B96" w14:textId="77777777" w:rsidR="009D0EE0" w:rsidRDefault="009D0EE0" w:rsidP="009D0EE0">
      <w:pPr>
        <w:ind w:left="708"/>
      </w:pPr>
      <w:r>
        <w:lastRenderedPageBreak/>
        <w:t xml:space="preserve">e. </w:t>
      </w:r>
      <w:r>
        <w:tab/>
        <w:t xml:space="preserve">Předcházení zdravotním rizikům při práci s břemeny </w:t>
      </w:r>
    </w:p>
    <w:p w14:paraId="018691F4" w14:textId="77777777" w:rsidR="009D0EE0" w:rsidRDefault="009D0EE0" w:rsidP="009D0EE0">
      <w:pPr>
        <w:ind w:left="1413" w:hanging="705"/>
      </w:pPr>
      <w:r>
        <w:t xml:space="preserve">f. </w:t>
      </w:r>
      <w:r>
        <w:tab/>
        <w:t xml:space="preserve">Provádění kontroly před prvním použitím, během používání, při údržbě a pravidelném provádění kontrol spojů, technických zařízení, přístrojů a nářadí během používání s cílem odstranit nedostatky, které by mohly nepříznivě ovlivnit bezpečnost a ochranu zdraví </w:t>
      </w:r>
    </w:p>
    <w:p w14:paraId="2299E38E" w14:textId="77777777" w:rsidR="009D0EE0" w:rsidRDefault="009D0EE0" w:rsidP="009D0EE0">
      <w:pPr>
        <w:ind w:left="1413" w:hanging="705"/>
      </w:pPr>
      <w:r>
        <w:t xml:space="preserve">g. </w:t>
      </w:r>
      <w:r>
        <w:tab/>
        <w:t xml:space="preserve">Splnění požadavků na odbornou způsobilost fyzických osob konajících práce na staveništi </w:t>
      </w:r>
    </w:p>
    <w:p w14:paraId="04BB94FC" w14:textId="77777777" w:rsidR="009D0EE0" w:rsidRDefault="009D0EE0" w:rsidP="009D0EE0">
      <w:pPr>
        <w:ind w:left="1413" w:hanging="705"/>
      </w:pPr>
      <w:r>
        <w:t xml:space="preserve">h. </w:t>
      </w:r>
      <w:r>
        <w:tab/>
        <w:t xml:space="preserve">Určení a úprava ploch pro uskladnění, zejména nebezpečných látek, přípravků a materiálů </w:t>
      </w:r>
    </w:p>
    <w:p w14:paraId="2B4F30B9" w14:textId="77777777" w:rsidR="009D0EE0" w:rsidRDefault="009D0EE0" w:rsidP="009D0EE0">
      <w:pPr>
        <w:ind w:left="708"/>
      </w:pPr>
      <w:r>
        <w:t xml:space="preserve">i. </w:t>
      </w:r>
      <w:r>
        <w:tab/>
        <w:t xml:space="preserve">Splnění podmínek pro odstraňování a odvoz nebezpečných odpadů </w:t>
      </w:r>
    </w:p>
    <w:p w14:paraId="180CE8A3" w14:textId="77777777" w:rsidR="009D0EE0" w:rsidRDefault="009D0EE0" w:rsidP="009D0EE0">
      <w:pPr>
        <w:ind w:left="1413" w:hanging="705"/>
      </w:pPr>
      <w:r>
        <w:t xml:space="preserve">j. </w:t>
      </w:r>
      <w:r>
        <w:tab/>
        <w:t xml:space="preserve">Uskladňování, manipulace, odstraňování a odvoz odpadů a zbytků materiálů </w:t>
      </w:r>
    </w:p>
    <w:p w14:paraId="4245729E" w14:textId="77777777" w:rsidR="009D0EE0" w:rsidRDefault="009D0EE0" w:rsidP="009D0EE0">
      <w:pPr>
        <w:ind w:left="1413" w:hanging="705"/>
      </w:pPr>
      <w:r>
        <w:t xml:space="preserve">k. </w:t>
      </w:r>
      <w:r>
        <w:tab/>
        <w:t xml:space="preserve">Přizpůsobování času potřebného na jednotlivé práce nebo na jejich etapy podle skutečného postupu prací </w:t>
      </w:r>
    </w:p>
    <w:p w14:paraId="7D4AFED5" w14:textId="77777777" w:rsidR="009D0EE0" w:rsidRDefault="009D0EE0" w:rsidP="009D0EE0">
      <w:pPr>
        <w:ind w:left="1413" w:hanging="705"/>
      </w:pPr>
      <w:r>
        <w:t xml:space="preserve">l. </w:t>
      </w:r>
      <w:r>
        <w:tab/>
        <w:t xml:space="preserve">Předcházení ohrožení života a zdraví fyzických osob, které se s vědomím zaměstnavatele mohou zdržovat na staveništi </w:t>
      </w:r>
    </w:p>
    <w:p w14:paraId="411F3B66" w14:textId="77777777" w:rsidR="009D0EE0" w:rsidRDefault="009D0EE0" w:rsidP="009D0EE0">
      <w:pPr>
        <w:ind w:left="708"/>
      </w:pPr>
      <w:r>
        <w:t xml:space="preserve">m. </w:t>
      </w:r>
      <w:r>
        <w:tab/>
        <w:t xml:space="preserve">Zajištění spolupráce s jinými osobami </w:t>
      </w:r>
    </w:p>
    <w:p w14:paraId="66368202" w14:textId="77777777" w:rsidR="009D0EE0" w:rsidRDefault="009D0EE0" w:rsidP="009D0EE0">
      <w:pPr>
        <w:ind w:left="1413" w:hanging="705"/>
      </w:pPr>
      <w:r>
        <w:t xml:space="preserve">n. </w:t>
      </w:r>
      <w:r>
        <w:tab/>
        <w:t>Předcházení rizikům vzájemného působení činností prováděných na staveništi nebo v jeho těsné blízkosti</w:t>
      </w:r>
    </w:p>
    <w:p w14:paraId="54266B48" w14:textId="77777777" w:rsidR="009D0EE0" w:rsidRDefault="009D0EE0" w:rsidP="009D0EE0">
      <w:pPr>
        <w:ind w:left="1413" w:hanging="705"/>
      </w:pPr>
      <w:r>
        <w:t xml:space="preserve">o. </w:t>
      </w:r>
      <w:r>
        <w:tab/>
        <w:t xml:space="preserve">Vedení evidence přítomnosti zaměstnanců a dalších fyzických osob na staveništi, které mu bylo přiděleno </w:t>
      </w:r>
    </w:p>
    <w:p w14:paraId="60EE79DA" w14:textId="77777777" w:rsidR="009D0EE0" w:rsidRDefault="009D0EE0" w:rsidP="009D0EE0">
      <w:pPr>
        <w:ind w:left="1413" w:hanging="705"/>
      </w:pPr>
      <w:r>
        <w:t xml:space="preserve">p. </w:t>
      </w:r>
      <w:r>
        <w:tab/>
        <w:t xml:space="preserve">Přijetí odpovídajících opatření, pokud budou na staveništi vykonávány práce a činnosti vystavující zaměstnance ohrožení života nebo poškození zdraví </w:t>
      </w:r>
    </w:p>
    <w:p w14:paraId="37C59216" w14:textId="77777777" w:rsidR="009D0EE0" w:rsidRDefault="009D0EE0" w:rsidP="009D0EE0">
      <w:pPr>
        <w:ind w:left="1413" w:hanging="705"/>
      </w:pPr>
      <w:r>
        <w:t xml:space="preserve">q. </w:t>
      </w:r>
      <w:r>
        <w:tab/>
        <w:t>Dodržování bližších minimálních požadavků na bezpečnost a ochranu zdraví při práci na staveništi stanovených prováděcím právním předpisem</w:t>
      </w:r>
    </w:p>
    <w:p w14:paraId="3182336E" w14:textId="77777777" w:rsidR="009D0EE0" w:rsidRDefault="009D0EE0" w:rsidP="009D0EE0">
      <w:pPr>
        <w:ind w:left="567"/>
      </w:pPr>
      <w:r>
        <w:t xml:space="preserve">(3) Bližší minimální požadavky na bezpečnost a ochranu zdraví při práci na staveništi a bližší vymezení prací a činností vystavujících zaměstnance zvýšenému ohrožení života nebo zdraví, při jejichž výkonu je nezbytná zvláštní odborná způsobilost, stanoví prováděcí právní předpis. </w:t>
      </w:r>
    </w:p>
    <w:p w14:paraId="6AFBC9D7" w14:textId="77777777" w:rsidR="009D0EE0" w:rsidRDefault="009D0EE0" w:rsidP="009D0EE0">
      <w:r>
        <w:lastRenderedPageBreak/>
        <w:t xml:space="preserve">dle §15 zákona číslo 309/2006 Sb. v aktuálním znění: </w:t>
      </w:r>
    </w:p>
    <w:p w14:paraId="587B36DD" w14:textId="77777777" w:rsidR="009D0EE0" w:rsidRDefault="009D0EE0" w:rsidP="009D0EE0">
      <w:pPr>
        <w:ind w:firstLine="567"/>
      </w:pPr>
      <w:r>
        <w:t xml:space="preserve">(1) V případech, kdy při realizaci stavby </w:t>
      </w:r>
    </w:p>
    <w:p w14:paraId="09F49C92" w14:textId="77777777" w:rsidR="009D0EE0" w:rsidRDefault="009D0EE0" w:rsidP="009D0EE0">
      <w:pPr>
        <w:ind w:left="1413" w:hanging="705"/>
      </w:pPr>
      <w:r>
        <w:t xml:space="preserve">a. </w:t>
      </w:r>
      <w:r>
        <w:tab/>
        <w:t>Celková předpokládaná doba pracovní činnosti je delší než 30 pracovních dnů, ve kterých budou vykonávány práce a činnosti a bude na nich pracovat současně více než 20 fyzických osob po dobu delší než 1 pracovní den, nebo</w:t>
      </w:r>
    </w:p>
    <w:p w14:paraId="0827502E" w14:textId="77777777" w:rsidR="009D0EE0" w:rsidRDefault="009D0EE0" w:rsidP="009D0EE0">
      <w:pPr>
        <w:ind w:left="1413" w:hanging="705"/>
      </w:pPr>
      <w:r>
        <w:t xml:space="preserve">b. </w:t>
      </w:r>
      <w:r>
        <w:tab/>
        <w:t xml:space="preserve">Celkový plánovaný objem prací a činností během realizace díla přesáhne 500 pracovních dnů v přepočtu na jednu fyzickou osobu </w:t>
      </w:r>
    </w:p>
    <w:p w14:paraId="673B9E98" w14:textId="77777777" w:rsidR="009D0EE0" w:rsidRDefault="009D0EE0" w:rsidP="009D0EE0">
      <w:pPr>
        <w:ind w:left="708"/>
      </w:pPr>
      <w:r>
        <w:t>Je zadavatel stavby povinen doručit oznámení o zahájení prací, jehož náležitosti stanoví prováděcí právní předpis, oblastnímu inspektorátu práce příslušnému podle místa staveniště (§2 odstavec 1 zákon číslo 251/2005 Sb. v aktuálním znění, o inspekci práce) nejpozději do 8 dnů před předáním staveniště zhotoviteli; oznámení může být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až do ukončení prací a předání stavby stavebníkovi k užívání. Uvedené údaje mohou být součástí štítku nebo tabule umísťované na staveništi nebo stavbě.</w:t>
      </w:r>
    </w:p>
    <w:p w14:paraId="75401BA9" w14:textId="77777777" w:rsidR="009D0EE0" w:rsidRDefault="009D0EE0" w:rsidP="009D0EE0">
      <w:pPr>
        <w:ind w:left="708"/>
      </w:pPr>
      <w:r>
        <w:t>(2) Budou-li na staveništi vykonávány práce a činnosti vystavující fyzickou osobou zvýšenému ohrožení života nebo poškození zdraví, které jsou stanoveny prováděcím právním předpisem, stejně jako v případech podle odstavce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opatření z hlediska časové potřeby i způsobu provádění; musí být rovněž přizpůsoben skutečnému stavu a podstatným změnám během realizace stavby.</w:t>
      </w:r>
    </w:p>
    <w:p w14:paraId="2F24EAA9" w14:textId="77777777" w:rsidR="009D0EE0" w:rsidRPr="00132BFC" w:rsidRDefault="009D0EE0" w:rsidP="00132BFC">
      <w:pPr>
        <w:rPr>
          <w:u w:val="single"/>
        </w:rPr>
      </w:pPr>
      <w:r w:rsidRPr="00132BFC">
        <w:rPr>
          <w:u w:val="single"/>
        </w:rPr>
        <w:t>Úpravy z hlediska bezpečnosti a ochrany zdraví třetích osob</w:t>
      </w:r>
    </w:p>
    <w:p w14:paraId="364B1E87" w14:textId="77777777" w:rsidR="009D0EE0" w:rsidRDefault="009D0EE0" w:rsidP="009D0EE0">
      <w:r>
        <w:t xml:space="preserve">Obvod záboru jak plochy pro zařízení staveniště, tak vlastního staveniště bude dočasně oplocen tak, aby bylo zabráněno vstupu nepovolaných osob do jejich prostoru. </w:t>
      </w:r>
    </w:p>
    <w:p w14:paraId="7ADEDF4E" w14:textId="77777777" w:rsidR="009D0EE0" w:rsidRDefault="009D0EE0" w:rsidP="009D0EE0">
      <w:r>
        <w:lastRenderedPageBreak/>
        <w:t xml:space="preserve">Krátkodobé zábory mimo oplocený obvod hlavního staveniště budou ohrazeny, v kontaktu s pěšími budou ohrazeny typovými přenosnými zábranami výšky 1,1 metru s dotykovou lištou ve výšce do 20 cm nad zemí (úprava pro osoby s omezenou schopností pohybu a orientace) a v kontaktu s veřejnou dopravou budou zajištěny přechodným dopravním značením. Příčné přechody přes výkopové rýhy budou opatřeny přechodovými lávkami. </w:t>
      </w:r>
    </w:p>
    <w:p w14:paraId="5329B15D" w14:textId="77777777" w:rsidR="009D0EE0" w:rsidRPr="00132BFC" w:rsidRDefault="009D0EE0" w:rsidP="00132BFC">
      <w:pPr>
        <w:rPr>
          <w:u w:val="single"/>
        </w:rPr>
      </w:pPr>
      <w:r w:rsidRPr="00132BFC">
        <w:rPr>
          <w:u w:val="single"/>
        </w:rPr>
        <w:t xml:space="preserve">Požární zabezpečení stavby </w:t>
      </w:r>
    </w:p>
    <w:p w14:paraId="01862AB6" w14:textId="77777777" w:rsidR="009D0EE0" w:rsidRDefault="009D0EE0" w:rsidP="009D0EE0">
      <w:r>
        <w:t>Z hlediska požární ochrany musí být stavba a zařízení staveniště zajištěny podle vyhlášky číslo 221/2014 Sb. v platném znění, a podle vyhlášky číslo 268/2011 Sb. v platném znění, kterou se provádějí ustanovení zákona o požární ochraně. Tato kapitola pouze doplňuje příslušné části technických zpráv k jednotlivým stavebním objektům.</w:t>
      </w:r>
    </w:p>
    <w:p w14:paraId="13212724" w14:textId="77777777" w:rsidR="009D0EE0" w:rsidRPr="00B504FA" w:rsidRDefault="009D0EE0" w:rsidP="009D0EE0">
      <w:pPr>
        <w:pStyle w:val="Normln1"/>
        <w:rPr>
          <w:b/>
          <w:bCs/>
          <w:i/>
          <w:iCs/>
        </w:rPr>
      </w:pPr>
      <w:r w:rsidRPr="00B504FA">
        <w:rPr>
          <w:b/>
          <w:bCs/>
          <w:i/>
          <w:iCs/>
        </w:rPr>
        <w:t>poznámka: Veškeré zde citované zákony, vyhlášky, české státní normy, české technické normy a nařízení vlády jsou myšleny v aktuálním platném znění.</w:t>
      </w:r>
    </w:p>
    <w:p w14:paraId="79E74B32" w14:textId="77777777" w:rsidR="009D0EE0" w:rsidRDefault="009D0EE0" w:rsidP="009D0EE0">
      <w:pPr>
        <w:pStyle w:val="Nadpis4"/>
      </w:pPr>
      <w:bookmarkStart w:id="224" w:name="_Toc58499003"/>
      <w:bookmarkStart w:id="225" w:name="_Toc65517501"/>
      <w:bookmarkStart w:id="226" w:name="_Toc95817696"/>
      <w:r w:rsidRPr="001312C6">
        <w:t>zásady bezpečnosti a ochrany zdraví při práci na staveništi,</w:t>
      </w:r>
      <w:bookmarkEnd w:id="224"/>
      <w:bookmarkEnd w:id="225"/>
      <w:bookmarkEnd w:id="226"/>
    </w:p>
    <w:p w14:paraId="393CAE92" w14:textId="77777777" w:rsidR="009D0EE0" w:rsidRPr="001312C6" w:rsidRDefault="009D0EE0" w:rsidP="007C0F1D">
      <w:r w:rsidRPr="001312C6">
        <w:t xml:space="preserve">Při provádění všech uvedených prací je bezpodmínečně nutné dodržování všech základních vyhlášek a předpisů bezpečnosti práce, technologických postupů a ČSN. Pracovníci budou prokazatelně poučeni o zásadách bezpečnosti práce. Na staveniště bude zakázán vstup všem nepovolaným osobám. </w:t>
      </w:r>
    </w:p>
    <w:p w14:paraId="6801DA66" w14:textId="77777777" w:rsidR="009D0EE0" w:rsidRPr="001312C6" w:rsidRDefault="009D0EE0" w:rsidP="007C0F1D">
      <w:r w:rsidRPr="001312C6">
        <w:t>V souladu se zákonem č. 309/2006 Sb. a NV 591/2006 Sb.</w:t>
      </w:r>
      <w:r>
        <w:t xml:space="preserve"> v aktuálním znění</w:t>
      </w:r>
      <w:r w:rsidRPr="001312C6">
        <w:t xml:space="preserve"> a dalších souvisejících předpisů by měl být investorem vybrán hlavní koordinátor BOZP. </w:t>
      </w:r>
    </w:p>
    <w:p w14:paraId="2A246036" w14:textId="77777777" w:rsidR="009D0EE0" w:rsidRPr="001312C6" w:rsidRDefault="009D0EE0" w:rsidP="007C0F1D">
      <w:r w:rsidRPr="001312C6">
        <w:t xml:space="preserve">Zajištění ochrany, zdraví a bezpečnost pracovníků se řídí zákonem 262/2006 Sb. v platném znění. Veškeré stavební práce budou probíhat tak, aby uživatelé sousedních nemovitostí byli minimálně obtěžováni hlukem, prachem a jinými negativními vlivy vzniklými při provádění stavby. </w:t>
      </w:r>
    </w:p>
    <w:p w14:paraId="508BB356" w14:textId="77777777" w:rsidR="009D0EE0" w:rsidRPr="001312C6" w:rsidRDefault="009D0EE0" w:rsidP="007C0F1D">
      <w:r w:rsidRPr="007C0F1D">
        <w:t>Veškeré stavební práce budou prováděny v době od 8.00 do 19.00 hodin</w:t>
      </w:r>
      <w:r w:rsidRPr="00B504FA">
        <w:rPr>
          <w:rStyle w:val="Normln1Char"/>
        </w:rPr>
        <w:t>.</w:t>
      </w:r>
      <w:r w:rsidRPr="001312C6">
        <w:t xml:space="preserve"> Budou použity stroje a mechanismy s primárně omezenou úrovní hlučnosti. Při manipulaci se sutí je nutno v maximálně možné míře eliminovat vliv hluku. </w:t>
      </w:r>
    </w:p>
    <w:p w14:paraId="1A6BBB2B" w14:textId="77777777" w:rsidR="009D0EE0" w:rsidRPr="001312C6" w:rsidRDefault="009D0EE0" w:rsidP="007C0F1D">
      <w:r w:rsidRPr="001312C6">
        <w:t xml:space="preserve">Během stavebních prací budou dodrženy dostatečně dlouhé přestávky během hlučných operací, aby obyvatelé nejbližších objektů měli možnost větrání vnitřních obytných prostor. </w:t>
      </w:r>
    </w:p>
    <w:p w14:paraId="31F81AB1" w14:textId="77777777" w:rsidR="009D0EE0" w:rsidRPr="001312C6" w:rsidRDefault="009D0EE0" w:rsidP="007C0F1D">
      <w:r w:rsidRPr="001312C6">
        <w:t xml:space="preserve">Dále budou obyvatelé a uživatelé nejblíže situovaných objektů seznámeni s délkou a charakterem jednotlivých etap prací (znají-li občané zasažení hlukem účel a </w:t>
      </w:r>
      <w:r w:rsidRPr="001312C6">
        <w:lastRenderedPageBreak/>
        <w:t xml:space="preserve">smysl hlučné činnosti, pak jejich reakce na tento hluk je příznivější a minimalizuje se takto vznikající stres a nepohoda). </w:t>
      </w:r>
    </w:p>
    <w:p w14:paraId="1624C960" w14:textId="77777777" w:rsidR="009D0EE0" w:rsidRPr="001312C6" w:rsidRDefault="009D0EE0" w:rsidP="007C0F1D">
      <w:r>
        <w:t>Při pro</w:t>
      </w:r>
      <w:r w:rsidRPr="001312C6">
        <w:t>vádění stavby je nutno dodržovat předpisy týkající se bezpečnosti práce a technických zařízení, zejména zákon č.309/2006 Sb. a nařízení vlády č. 591/2006 Sb., o bezpečnosti práce a technických zařízení při stavebních pracích</w:t>
      </w:r>
      <w:r>
        <w:t xml:space="preserve"> v platném znění</w:t>
      </w:r>
      <w:r w:rsidRPr="001312C6">
        <w:t xml:space="preserve"> a dbát o ochranu zdraví osob na staveništi. </w:t>
      </w:r>
      <w:r>
        <w:t>Vše myšleno v aktuálním znění.</w:t>
      </w:r>
    </w:p>
    <w:p w14:paraId="1C4E2FE2" w14:textId="77777777" w:rsidR="009D0EE0" w:rsidRPr="001312C6" w:rsidRDefault="009D0EE0" w:rsidP="007C0F1D">
      <w:r w:rsidRPr="001312C6">
        <w:t xml:space="preserve">Veškeré specializované práce musí provádět pracovníci s předepsanou kvalifikací. </w:t>
      </w:r>
    </w:p>
    <w:p w14:paraId="7E8FB9EE" w14:textId="77777777" w:rsidR="009D0EE0" w:rsidRPr="001312C6" w:rsidRDefault="009D0EE0" w:rsidP="007C0F1D">
      <w:r w:rsidRPr="001312C6">
        <w:t xml:space="preserve">Při realizaci stavby budou respektovány všechny platné normy, vyhlášky a předpisy (zejména týkající se bezpečnosti práce a provozu). </w:t>
      </w:r>
    </w:p>
    <w:p w14:paraId="6ADCCE94" w14:textId="77777777" w:rsidR="009D0EE0" w:rsidRPr="001312C6" w:rsidRDefault="009D0EE0" w:rsidP="00E5435E">
      <w:r w:rsidRPr="001312C6">
        <w:t>Staveništní zařízení v zastavěném území nesmí svými účinky, zejména exhalacemi, hlukem, otřesy, prachem, zápachem, oslňováním, zastíněním, působit na okolí nad přípustnou míru danou příslušným právním předpisem.</w:t>
      </w:r>
    </w:p>
    <w:p w14:paraId="33EDEBFE" w14:textId="77777777" w:rsidR="009D0EE0" w:rsidRPr="001312C6" w:rsidRDefault="009D0EE0" w:rsidP="00E5435E">
      <w:r w:rsidRPr="001312C6">
        <w:t>Pro zajištění bezpečnosti práce v průběhu realizace stavby je třeba respektovat ustanovení závazných pře</w:t>
      </w:r>
      <w:r>
        <w:t xml:space="preserve">dpisů a nařízení, zejména pak: </w:t>
      </w:r>
    </w:p>
    <w:p w14:paraId="49833C39" w14:textId="77777777" w:rsidR="009D0EE0" w:rsidRPr="00A32A3D" w:rsidRDefault="009D0EE0" w:rsidP="00E5435E">
      <w:r w:rsidRPr="00B504FA">
        <w:t>Zákony</w:t>
      </w:r>
      <w:r w:rsidRPr="00A32A3D">
        <w:t>:</w:t>
      </w:r>
    </w:p>
    <w:p w14:paraId="4AAA4573" w14:textId="77777777" w:rsidR="009D0EE0" w:rsidRPr="001312C6" w:rsidRDefault="009D0EE0" w:rsidP="009D0EE0">
      <w:r w:rsidRPr="001312C6">
        <w:t xml:space="preserve">Zákon č. 262/2006 Sb., </w:t>
      </w:r>
      <w:r w:rsidRPr="001312C6">
        <w:tab/>
        <w:t xml:space="preserve">zákoník práce ve znění pozdějších předpisů a doplnění </w:t>
      </w:r>
    </w:p>
    <w:p w14:paraId="01373874" w14:textId="77777777" w:rsidR="009D0EE0" w:rsidRPr="001312C6" w:rsidRDefault="009D0EE0" w:rsidP="009D0EE0">
      <w:pPr>
        <w:ind w:left="2832" w:hanging="2832"/>
      </w:pPr>
      <w:r w:rsidRPr="001312C6">
        <w:t xml:space="preserve">Zákon č. 309/2006 Sb., </w:t>
      </w:r>
      <w:r w:rsidRPr="001312C6">
        <w:tab/>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3E7D6E4B" w14:textId="77777777" w:rsidR="009D0EE0" w:rsidRPr="001312C6" w:rsidRDefault="009D0EE0" w:rsidP="009D0EE0">
      <w:r w:rsidRPr="001312C6">
        <w:t xml:space="preserve">Zákon č. 258/2000 Sb., </w:t>
      </w:r>
      <w:r w:rsidRPr="001312C6">
        <w:tab/>
        <w:t xml:space="preserve">o ochraně veřejného zdraví </w:t>
      </w:r>
    </w:p>
    <w:p w14:paraId="6CFCF6E8" w14:textId="77777777" w:rsidR="009D0EE0" w:rsidRPr="001312C6" w:rsidRDefault="009D0EE0" w:rsidP="009D0EE0">
      <w:r w:rsidRPr="001312C6">
        <w:t xml:space="preserve">Zákon č. 361/2000 Sb., </w:t>
      </w:r>
      <w:r>
        <w:tab/>
      </w:r>
      <w:r w:rsidRPr="001312C6">
        <w:tab/>
        <w:t xml:space="preserve">o provozu na pozemních komunikacích </w:t>
      </w:r>
    </w:p>
    <w:p w14:paraId="3F990869" w14:textId="77777777" w:rsidR="009D0EE0" w:rsidRPr="001312C6" w:rsidRDefault="009D0EE0" w:rsidP="009D0EE0">
      <w:r w:rsidRPr="001312C6">
        <w:t xml:space="preserve">Zákon č. </w:t>
      </w:r>
      <w:r>
        <w:t>541</w:t>
      </w:r>
      <w:r w:rsidRPr="001312C6">
        <w:t>/20</w:t>
      </w:r>
      <w:r>
        <w:t>20</w:t>
      </w:r>
      <w:r w:rsidRPr="001312C6">
        <w:t xml:space="preserve">Sb., </w:t>
      </w:r>
      <w:r>
        <w:tab/>
      </w:r>
      <w:r w:rsidRPr="001312C6">
        <w:tab/>
        <w:t>o odpadech a o změně některých dalších zákonů</w:t>
      </w:r>
    </w:p>
    <w:p w14:paraId="6CE46DCC" w14:textId="77777777" w:rsidR="009D0EE0" w:rsidRPr="001312C6" w:rsidRDefault="009D0EE0" w:rsidP="009D0EE0">
      <w:r w:rsidRPr="001312C6">
        <w:t xml:space="preserve">Zákon č. 22/1997 Sb., </w:t>
      </w:r>
      <w:r w:rsidRPr="001312C6">
        <w:tab/>
      </w:r>
      <w:r>
        <w:tab/>
      </w:r>
      <w:r w:rsidRPr="001312C6">
        <w:t xml:space="preserve">o technických požadavcích na výrobky </w:t>
      </w:r>
    </w:p>
    <w:p w14:paraId="12551A28" w14:textId="77777777" w:rsidR="009D0EE0" w:rsidRPr="001312C6" w:rsidRDefault="009D0EE0" w:rsidP="009D0EE0">
      <w:r w:rsidRPr="001312C6">
        <w:t xml:space="preserve">Zákon č. 251/2005 Sb., </w:t>
      </w:r>
      <w:r w:rsidRPr="001312C6">
        <w:tab/>
      </w:r>
      <w:r>
        <w:tab/>
      </w:r>
      <w:r w:rsidRPr="001312C6">
        <w:t>o inspekci práce</w:t>
      </w:r>
    </w:p>
    <w:p w14:paraId="65D92B7F" w14:textId="77777777" w:rsidR="009D0EE0" w:rsidRPr="00B504FA" w:rsidRDefault="009D0EE0" w:rsidP="00E5435E">
      <w:r w:rsidRPr="00B504FA">
        <w:t xml:space="preserve">Nařízení vlády: </w:t>
      </w:r>
    </w:p>
    <w:p w14:paraId="5766A577" w14:textId="77777777" w:rsidR="009D0EE0" w:rsidRPr="001312C6" w:rsidRDefault="009D0EE0" w:rsidP="009D0EE0">
      <w:pPr>
        <w:ind w:left="3540" w:hanging="3540"/>
      </w:pPr>
      <w:r w:rsidRPr="001312C6">
        <w:t>Nařízení vlády č. 272/2001 Sb.,</w:t>
      </w:r>
      <w:r w:rsidRPr="001312C6">
        <w:tab/>
        <w:t xml:space="preserve">- o ochraně zdraví před nepříznivými účinky hluku a vibrací, ve znění pozdějších předpisů </w:t>
      </w:r>
    </w:p>
    <w:p w14:paraId="17E6A983" w14:textId="77777777" w:rsidR="009D0EE0" w:rsidRPr="001312C6" w:rsidRDefault="009D0EE0" w:rsidP="009D0EE0">
      <w:pPr>
        <w:ind w:left="3540" w:hanging="3540"/>
      </w:pPr>
      <w:r w:rsidRPr="001312C6">
        <w:lastRenderedPageBreak/>
        <w:t>Nařízení vlády č. 361/2007 Sb.,</w:t>
      </w:r>
      <w:r w:rsidRPr="001312C6">
        <w:tab/>
        <w:t>- kterým se stanoví podmínky ochrany zdraví při práci, ve znění pozdějších předpisů</w:t>
      </w:r>
    </w:p>
    <w:p w14:paraId="0701D3EB" w14:textId="77777777" w:rsidR="009D0EE0" w:rsidRPr="001312C6" w:rsidRDefault="009D0EE0" w:rsidP="009D0EE0">
      <w:pPr>
        <w:ind w:left="3540" w:hanging="3540"/>
      </w:pPr>
      <w:r w:rsidRPr="001312C6">
        <w:t xml:space="preserve">Nařízení vlády č. 101/2005 Sb., </w:t>
      </w:r>
      <w:r w:rsidRPr="001312C6">
        <w:tab/>
        <w:t xml:space="preserve">o podrobnějších požadavcích na pracoviště a pracovní prostředí. </w:t>
      </w:r>
    </w:p>
    <w:p w14:paraId="6C2BA33A" w14:textId="77777777" w:rsidR="009D0EE0" w:rsidRPr="001312C6" w:rsidRDefault="009D0EE0" w:rsidP="009D0EE0">
      <w:pPr>
        <w:ind w:left="3540" w:hanging="3540"/>
      </w:pPr>
      <w:r w:rsidRPr="001312C6">
        <w:t xml:space="preserve">Nařízení vlády 362/2005 Sb., </w:t>
      </w:r>
      <w:r w:rsidRPr="001312C6">
        <w:tab/>
        <w:t xml:space="preserve">o bližších požadavcích na bezpečnost a ochranu zdraví při práci na pracovišti s nebezpečím pádu z výšky nebo hloubky. </w:t>
      </w:r>
    </w:p>
    <w:p w14:paraId="6121E580" w14:textId="77777777" w:rsidR="009D0EE0" w:rsidRPr="001312C6" w:rsidRDefault="009D0EE0" w:rsidP="009D0EE0">
      <w:pPr>
        <w:ind w:left="3540" w:hanging="3540"/>
      </w:pPr>
      <w:r w:rsidRPr="001312C6">
        <w:t xml:space="preserve">Nařízení vlády č. 361/2007 Sb., </w:t>
      </w:r>
      <w:r w:rsidRPr="001312C6">
        <w:tab/>
        <w:t xml:space="preserve">kterým se stanoví podmínky ochrany zdraví zaměstnanců při práci </w:t>
      </w:r>
    </w:p>
    <w:p w14:paraId="6C6E3C09" w14:textId="77777777" w:rsidR="009D0EE0" w:rsidRPr="001312C6" w:rsidRDefault="009D0EE0" w:rsidP="009D0EE0">
      <w:pPr>
        <w:ind w:left="3540" w:hanging="3540"/>
      </w:pPr>
      <w:r w:rsidRPr="001312C6">
        <w:t xml:space="preserve">Nařízení vlády č. 378/2001 Sb., </w:t>
      </w:r>
      <w:r w:rsidRPr="001312C6">
        <w:tab/>
        <w:t xml:space="preserve">kterým se stanoví bližší požadavky na bezpečný provoz a používání strojů, technických zařízení, přístrojů a nářadí. </w:t>
      </w:r>
    </w:p>
    <w:p w14:paraId="5C020B9F" w14:textId="77777777" w:rsidR="009D0EE0" w:rsidRPr="001312C6" w:rsidRDefault="009D0EE0" w:rsidP="009D0EE0">
      <w:pPr>
        <w:ind w:left="3540" w:hanging="3540"/>
      </w:pPr>
      <w:r w:rsidRPr="001312C6">
        <w:t xml:space="preserve">Nařízení vlády č. </w:t>
      </w:r>
      <w:r>
        <w:t>375</w:t>
      </w:r>
      <w:r w:rsidRPr="001312C6">
        <w:t>/20</w:t>
      </w:r>
      <w:r>
        <w:t>17</w:t>
      </w:r>
      <w:r w:rsidRPr="001312C6">
        <w:t xml:space="preserve"> Sb., </w:t>
      </w:r>
      <w:r w:rsidRPr="001312C6">
        <w:tab/>
        <w:t xml:space="preserve">kterým se stanoví vzhled a umístění bezpečnostních značek a zavedení signálů, ve znění nařízení vlády č. 405/2004 Sb. </w:t>
      </w:r>
    </w:p>
    <w:p w14:paraId="5584B165" w14:textId="77777777" w:rsidR="009D0EE0" w:rsidRPr="001312C6" w:rsidRDefault="009D0EE0" w:rsidP="009D0EE0">
      <w:pPr>
        <w:ind w:left="3540" w:hanging="3540"/>
      </w:pPr>
      <w:r w:rsidRPr="001312C6">
        <w:t xml:space="preserve">Nařízení vlády č. 168/2002 Sb., </w:t>
      </w:r>
      <w:r w:rsidRPr="001312C6">
        <w:tab/>
        <w:t xml:space="preserve">kterým se stanoví způsob organizace práce a pracovních postupů, které je zaměstnavatel/zhotovitel povinen zajistit při provozování dopravy dopravními prostředky. </w:t>
      </w:r>
    </w:p>
    <w:p w14:paraId="5E965957" w14:textId="77777777" w:rsidR="009D0EE0" w:rsidRPr="001312C6" w:rsidRDefault="009D0EE0" w:rsidP="009D0EE0">
      <w:pPr>
        <w:ind w:left="3540" w:hanging="3540"/>
      </w:pPr>
      <w:r w:rsidRPr="001312C6">
        <w:t xml:space="preserve">Nařízení vlády č. 406/2004 Sb., </w:t>
      </w:r>
      <w:r w:rsidRPr="001312C6">
        <w:tab/>
        <w:t xml:space="preserve">o bližších požadavcích na zajištění bezpečnosti a ochrany zdraví při práci v prostředí s nebezpečím výbuchu. </w:t>
      </w:r>
    </w:p>
    <w:p w14:paraId="48EE3CCA" w14:textId="77777777" w:rsidR="009D0EE0" w:rsidRDefault="009D0EE0" w:rsidP="009D0EE0">
      <w:pPr>
        <w:ind w:left="3540" w:hanging="3540"/>
      </w:pPr>
      <w:r w:rsidRPr="001312C6">
        <w:t xml:space="preserve">Nařízení vlády č. </w:t>
      </w:r>
      <w:r>
        <w:t>241</w:t>
      </w:r>
      <w:r w:rsidRPr="001312C6">
        <w:t>/20</w:t>
      </w:r>
      <w:r>
        <w:t>18</w:t>
      </w:r>
      <w:r w:rsidRPr="001312C6">
        <w:t xml:space="preserve"> Sb., </w:t>
      </w:r>
      <w:r w:rsidRPr="001312C6">
        <w:tab/>
        <w:t xml:space="preserve">o ochraně zdraví před nepříznivými účinky hluku a vibrací. </w:t>
      </w:r>
    </w:p>
    <w:p w14:paraId="769EF795" w14:textId="77777777" w:rsidR="009D0EE0" w:rsidRPr="001312C6" w:rsidRDefault="009D0EE0" w:rsidP="009D0EE0">
      <w:pPr>
        <w:ind w:left="3540" w:hanging="3540"/>
      </w:pPr>
      <w:r>
        <w:t xml:space="preserve">Nařízení vlády č. 201/2010 Sb., </w:t>
      </w:r>
      <w:r>
        <w:tab/>
      </w:r>
      <w:r w:rsidRPr="002F575E">
        <w:t>o způsobu evidence úrazů, hlášení a zasílání záznamu o úrazu</w:t>
      </w:r>
    </w:p>
    <w:p w14:paraId="4B8D060A" w14:textId="77777777" w:rsidR="009D0EE0" w:rsidRPr="001312C6" w:rsidRDefault="009D0EE0" w:rsidP="009D0EE0">
      <w:pPr>
        <w:ind w:left="3540" w:hanging="3540"/>
      </w:pPr>
      <w:r w:rsidRPr="001312C6">
        <w:t xml:space="preserve">Nařízení vlády č. 495/2001 Sb. </w:t>
      </w:r>
      <w:r w:rsidRPr="001312C6">
        <w:tab/>
        <w:t xml:space="preserve">kterým se stanoví rozsah a bližší podmínky poskytování osobních ochranných pracovních prostředků, mycích, čisticích a dezinfekčních prostředků </w:t>
      </w:r>
    </w:p>
    <w:p w14:paraId="7C2D91A9" w14:textId="77777777" w:rsidR="009D0EE0" w:rsidRPr="001312C6" w:rsidRDefault="009D0EE0" w:rsidP="009D0EE0">
      <w:pPr>
        <w:ind w:left="3540" w:hanging="3540"/>
      </w:pPr>
      <w:r w:rsidRPr="001312C6">
        <w:t xml:space="preserve">Nařízení vlády č. 591/2006 Sb., </w:t>
      </w:r>
      <w:r w:rsidRPr="001312C6">
        <w:tab/>
        <w:t>o bližších minimálních požadavcích na bezpečnost a ochranu zdraví při práci na staveništích</w:t>
      </w:r>
    </w:p>
    <w:p w14:paraId="7B39ED0A" w14:textId="77777777" w:rsidR="009D0EE0" w:rsidRPr="00A15A7D" w:rsidRDefault="009D0EE0" w:rsidP="00E5435E">
      <w:r w:rsidRPr="00B504FA">
        <w:lastRenderedPageBreak/>
        <w:t>Vyhlášky</w:t>
      </w:r>
      <w:r w:rsidRPr="00A15A7D">
        <w:t>:</w:t>
      </w:r>
    </w:p>
    <w:p w14:paraId="78478128" w14:textId="070D8E85" w:rsidR="009D0EE0" w:rsidRPr="001312C6" w:rsidRDefault="009D0EE0" w:rsidP="009D0EE0">
      <w:r w:rsidRPr="001312C6">
        <w:t xml:space="preserve">Vyjma následujících vyhlášek také dané vyhlášky </w:t>
      </w:r>
      <w:r w:rsidR="00E5435E">
        <w:t>města</w:t>
      </w:r>
      <w:r>
        <w:t xml:space="preserve"> </w:t>
      </w:r>
      <w:r w:rsidR="00E5435E">
        <w:t>Jihlava</w:t>
      </w:r>
      <w:r w:rsidRPr="001312C6">
        <w:t>, které jakkoliv</w:t>
      </w:r>
      <w:r>
        <w:t xml:space="preserve"> </w:t>
      </w:r>
      <w:r w:rsidRPr="001312C6">
        <w:t>souvisí s danými pracemi.</w:t>
      </w:r>
    </w:p>
    <w:p w14:paraId="6A32C45B" w14:textId="77777777" w:rsidR="009D0EE0" w:rsidRDefault="009D0EE0" w:rsidP="009D0EE0">
      <w:pPr>
        <w:ind w:left="3540" w:hanging="3540"/>
      </w:pPr>
      <w:r>
        <w:t xml:space="preserve">Vyhláška č. 268/2009 Sb., </w:t>
      </w:r>
      <w:r>
        <w:tab/>
        <w:t>o obecných technických požadavcích na výstavbu.</w:t>
      </w:r>
    </w:p>
    <w:p w14:paraId="38A3B565" w14:textId="77777777" w:rsidR="009D0EE0" w:rsidRDefault="009D0EE0" w:rsidP="009D0EE0">
      <w:pPr>
        <w:ind w:left="3540" w:hanging="3540"/>
      </w:pPr>
      <w:r>
        <w:t xml:space="preserve">Vyhláška č. 63/2013 Sb., </w:t>
      </w:r>
      <w:r>
        <w:tab/>
      </w:r>
      <w:r w:rsidRPr="002F575E">
        <w:t>kterou se mění vyhláška č. 503/2006 Sb., o podrobnější úpravě územního řízení, veřejnoprávní smlouvy a územního opatření</w:t>
      </w:r>
    </w:p>
    <w:p w14:paraId="7B72B177" w14:textId="77777777" w:rsidR="009D0EE0" w:rsidRPr="00A32A3D" w:rsidRDefault="009D0EE0" w:rsidP="009D0EE0">
      <w:pPr>
        <w:pStyle w:val="Normln1"/>
      </w:pPr>
      <w:r w:rsidRPr="00270723">
        <w:rPr>
          <w:b/>
          <w:bCs/>
          <w:i/>
          <w:iCs/>
        </w:rPr>
        <w:t>poznámka: Veškeré zde citované zákony, vyhlášky, české státní normy, české technické normy a nařízení vlády jsou myšleny v aktuálním platném znění</w:t>
      </w:r>
      <w:r>
        <w:t>.</w:t>
      </w:r>
    </w:p>
    <w:p w14:paraId="7A0F10E5" w14:textId="77777777" w:rsidR="009D0EE0" w:rsidRDefault="009D0EE0" w:rsidP="009D0EE0">
      <w:pPr>
        <w:pStyle w:val="Nadpis4"/>
      </w:pPr>
      <w:bookmarkStart w:id="227" w:name="_Toc58499004"/>
      <w:bookmarkStart w:id="228" w:name="_Toc65517502"/>
      <w:bookmarkStart w:id="229" w:name="_Toc95817697"/>
      <w:r w:rsidRPr="001312C6">
        <w:t>úpravy pro bezbariérové užívání výstavbou dotčených staveb,</w:t>
      </w:r>
      <w:bookmarkEnd w:id="227"/>
      <w:bookmarkEnd w:id="228"/>
      <w:bookmarkEnd w:id="229"/>
    </w:p>
    <w:p w14:paraId="2F082C56" w14:textId="77777777" w:rsidR="009D0EE0" w:rsidRDefault="009D0EE0" w:rsidP="00E5435E">
      <w:r w:rsidRPr="001312C6">
        <w:t>Vzhledem k charakteru stavby nejsou vyžadovány.</w:t>
      </w:r>
    </w:p>
    <w:p w14:paraId="67999E8E" w14:textId="77777777" w:rsidR="009D0EE0" w:rsidRDefault="009D0EE0" w:rsidP="009D0EE0">
      <w:pPr>
        <w:pStyle w:val="Nadpis4"/>
      </w:pPr>
      <w:bookmarkStart w:id="230" w:name="_Toc58499005"/>
      <w:bookmarkStart w:id="231" w:name="_Toc65517503"/>
      <w:bookmarkStart w:id="232" w:name="_Toc95817698"/>
      <w:r w:rsidRPr="001312C6">
        <w:t>zásady pro dopravní inženýrská opatření,</w:t>
      </w:r>
      <w:bookmarkEnd w:id="230"/>
      <w:bookmarkEnd w:id="231"/>
      <w:bookmarkEnd w:id="232"/>
    </w:p>
    <w:p w14:paraId="0B649A16" w14:textId="7959A2AA" w:rsidR="009D0EE0" w:rsidRPr="001312C6" w:rsidRDefault="009D0EE0" w:rsidP="00E5435E">
      <w:r w:rsidRPr="001312C6">
        <w:t>V souvislost s výstavbou nedojde k dopravním omezením</w:t>
      </w:r>
      <w:r w:rsidR="00C372CF">
        <w:t xml:space="preserve">. Dle situace budou využiti dočasně případně pouze parkovací plochy na pozemku </w:t>
      </w:r>
      <w:r w:rsidR="00445C23">
        <w:t>2628/15.</w:t>
      </w:r>
    </w:p>
    <w:p w14:paraId="2D77F212" w14:textId="77777777" w:rsidR="009D0EE0" w:rsidRDefault="009D0EE0" w:rsidP="009D0EE0">
      <w:pPr>
        <w:pStyle w:val="Nadpis4"/>
      </w:pPr>
      <w:bookmarkStart w:id="233" w:name="_Toc58499006"/>
      <w:bookmarkStart w:id="234" w:name="_Toc65517504"/>
      <w:bookmarkStart w:id="235" w:name="_Toc95817699"/>
      <w:r w:rsidRPr="001312C6">
        <w:t>stanovení speciálních podmínek pro provádění stavby - provádění stavby za provozu, opatření proti účinkům vnějšího prostředí při výstavbě apod.,</w:t>
      </w:r>
      <w:bookmarkEnd w:id="233"/>
      <w:bookmarkEnd w:id="234"/>
      <w:bookmarkEnd w:id="235"/>
    </w:p>
    <w:p w14:paraId="6D8E593B" w14:textId="77777777" w:rsidR="009D0EE0" w:rsidRDefault="009D0EE0" w:rsidP="00445C23">
      <w:pPr>
        <w:rPr>
          <w:b/>
        </w:rPr>
      </w:pPr>
      <w:r w:rsidRPr="001312C6">
        <w:t>Nestanovuje se</w:t>
      </w:r>
      <w:r>
        <w:rPr>
          <w:b/>
        </w:rPr>
        <w:t>.</w:t>
      </w:r>
    </w:p>
    <w:p w14:paraId="09020B39" w14:textId="77777777" w:rsidR="009D0EE0" w:rsidRDefault="009D0EE0" w:rsidP="009D0EE0">
      <w:pPr>
        <w:pStyle w:val="Nadpis4"/>
      </w:pPr>
      <w:bookmarkStart w:id="236" w:name="_Toc58499007"/>
      <w:bookmarkStart w:id="237" w:name="_Toc65517505"/>
      <w:bookmarkStart w:id="238" w:name="_Toc95817700"/>
      <w:r w:rsidRPr="001312C6">
        <w:t>postup výstavby, rozhodující dílčí termíny.</w:t>
      </w:r>
      <w:bookmarkEnd w:id="236"/>
      <w:bookmarkEnd w:id="237"/>
      <w:bookmarkEnd w:id="238"/>
    </w:p>
    <w:bookmarkEnd w:id="195"/>
    <w:p w14:paraId="78C8E2C3" w14:textId="77777777" w:rsidR="00445C23" w:rsidRDefault="00445C23" w:rsidP="00445C23">
      <w:r>
        <w:t>Stavba se člení na dvě stavební etapy:</w:t>
      </w:r>
    </w:p>
    <w:p w14:paraId="4DB0572A" w14:textId="77777777" w:rsidR="00445C23" w:rsidRDefault="00445C23" w:rsidP="00445C23">
      <w:r>
        <w:t>Etapa I: Provedení základových konstrukcí pro SO 01, provedení zpevněných ploch SO 02 včetně přípojek SO 04 a kontejnerového stání SO 03.</w:t>
      </w:r>
    </w:p>
    <w:p w14:paraId="010CB7B6" w14:textId="77777777" w:rsidR="00445C23" w:rsidRDefault="00445C23" w:rsidP="00445C23">
      <w:r>
        <w:t>Etapa II: Další etapou bude osazení již hotové konstrukce SO 01 a následné povrchové úpravy.</w:t>
      </w:r>
    </w:p>
    <w:p w14:paraId="5FF05F3D" w14:textId="08D4F91E" w:rsidR="00445C23" w:rsidRDefault="00445C23" w:rsidP="00445C23">
      <w:r w:rsidRPr="001312C6">
        <w:t xml:space="preserve">Časové údaje o realizaci jsou pouze orientační, avšak předpokládaný termín u </w:t>
      </w:r>
      <w:r>
        <w:t>zahájení</w:t>
      </w:r>
      <w:r w:rsidRPr="001312C6">
        <w:t xml:space="preserve"> stavby je</w:t>
      </w:r>
      <w:r>
        <w:t xml:space="preserve"> </w:t>
      </w:r>
      <w:r w:rsidR="00E34349">
        <w:t>11</w:t>
      </w:r>
      <w:r>
        <w:t>.202</w:t>
      </w:r>
      <w:r w:rsidR="00E34349">
        <w:t>5</w:t>
      </w:r>
      <w:r>
        <w:t xml:space="preserve"> a ukončení stavby </w:t>
      </w:r>
      <w:r w:rsidR="00E34349">
        <w:t>6.</w:t>
      </w:r>
      <w:r>
        <w:t>202</w:t>
      </w:r>
      <w:r w:rsidR="00E34349">
        <w:t>6</w:t>
      </w:r>
      <w:r>
        <w:t>.</w:t>
      </w:r>
    </w:p>
    <w:p w14:paraId="41C1A6BA" w14:textId="646AC84F" w:rsidR="00183A9C" w:rsidRDefault="00183A9C" w:rsidP="00183A9C">
      <w:pPr>
        <w:pStyle w:val="Nadpis2"/>
      </w:pPr>
      <w:bookmarkStart w:id="239" w:name="_Toc95817701"/>
      <w:bookmarkEnd w:id="196"/>
      <w:r w:rsidRPr="001312C6">
        <w:t>Celkové vodohospodářské řešení</w:t>
      </w:r>
      <w:bookmarkEnd w:id="239"/>
    </w:p>
    <w:p w14:paraId="41C1A6BB" w14:textId="77777777" w:rsidR="00183A9C" w:rsidRDefault="00183A9C" w:rsidP="00183A9C">
      <w:r w:rsidRPr="001312C6">
        <w:t>Vzhledem k charakteru stavby není vyžadováno.</w:t>
      </w:r>
    </w:p>
    <w:p w14:paraId="41C1A6BC" w14:textId="77777777" w:rsidR="00183A9C" w:rsidRDefault="00183A9C" w:rsidP="00183A9C">
      <w:pPr>
        <w:pStyle w:val="Zkladntext"/>
        <w:pBdr>
          <w:bottom w:val="single" w:sz="12" w:space="1" w:color="auto"/>
        </w:pBdr>
        <w:spacing w:line="276" w:lineRule="auto"/>
        <w:rPr>
          <w:rFonts w:ascii="Arial" w:hAnsi="Arial" w:cs="Arial"/>
        </w:rPr>
      </w:pPr>
    </w:p>
    <w:p w14:paraId="41C1A6BD" w14:textId="30F9E551" w:rsidR="00183A9C" w:rsidRPr="000E454A" w:rsidRDefault="00183A9C" w:rsidP="00183A9C">
      <w:pPr>
        <w:pStyle w:val="Zkladntext"/>
        <w:spacing w:before="240" w:line="276" w:lineRule="auto"/>
        <w:rPr>
          <w:rFonts w:ascii="Open Sans" w:hAnsi="Open Sans" w:cs="Open Sans"/>
        </w:rPr>
      </w:pPr>
      <w:r w:rsidRPr="000E454A">
        <w:rPr>
          <w:rFonts w:ascii="Open Sans" w:hAnsi="Open Sans" w:cs="Open Sans"/>
        </w:rPr>
        <w:t>V </w:t>
      </w:r>
      <w:r w:rsidR="0010641F" w:rsidRPr="000E454A">
        <w:rPr>
          <w:rFonts w:ascii="Open Sans" w:hAnsi="Open Sans" w:cs="Open Sans"/>
        </w:rPr>
        <w:t>Jihlavě</w:t>
      </w:r>
      <w:r w:rsidRPr="000E454A">
        <w:rPr>
          <w:rFonts w:ascii="Open Sans" w:hAnsi="Open Sans" w:cs="Open Sans"/>
        </w:rPr>
        <w:t xml:space="preserve">, </w:t>
      </w:r>
      <w:r w:rsidRPr="000E454A">
        <w:rPr>
          <w:rFonts w:ascii="Open Sans" w:hAnsi="Open Sans" w:cs="Open Sans"/>
        </w:rPr>
        <w:fldChar w:fldCharType="begin"/>
      </w:r>
      <w:r w:rsidRPr="000E454A">
        <w:rPr>
          <w:rFonts w:ascii="Open Sans" w:hAnsi="Open Sans" w:cs="Open Sans"/>
        </w:rPr>
        <w:instrText xml:space="preserve"> TIME \@ "d. MMMM yyyy" </w:instrText>
      </w:r>
      <w:r w:rsidRPr="000E454A">
        <w:rPr>
          <w:rFonts w:ascii="Open Sans" w:hAnsi="Open Sans" w:cs="Open Sans"/>
        </w:rPr>
        <w:fldChar w:fldCharType="separate"/>
      </w:r>
      <w:r w:rsidR="00462A19">
        <w:rPr>
          <w:rFonts w:ascii="Open Sans" w:hAnsi="Open Sans" w:cs="Open Sans"/>
          <w:noProof/>
        </w:rPr>
        <w:t>31. července 2025</w:t>
      </w:r>
      <w:r w:rsidRPr="000E454A">
        <w:rPr>
          <w:rFonts w:ascii="Open Sans" w:hAnsi="Open Sans" w:cs="Open Sans"/>
        </w:rPr>
        <w:fldChar w:fldCharType="end"/>
      </w:r>
      <w:r w:rsidRPr="000E454A">
        <w:rPr>
          <w:rFonts w:ascii="Open Sans" w:hAnsi="Open Sans" w:cs="Open Sans"/>
        </w:rPr>
        <w:tab/>
      </w:r>
      <w:r w:rsidRPr="000E454A">
        <w:rPr>
          <w:rFonts w:ascii="Open Sans" w:hAnsi="Open Sans" w:cs="Open Sans"/>
        </w:rPr>
        <w:tab/>
      </w:r>
      <w:r w:rsidRPr="000E454A">
        <w:rPr>
          <w:rFonts w:ascii="Open Sans" w:hAnsi="Open Sans" w:cs="Open Sans"/>
        </w:rPr>
        <w:tab/>
      </w:r>
      <w:r w:rsidRPr="000E454A">
        <w:rPr>
          <w:rFonts w:ascii="Open Sans" w:hAnsi="Open Sans" w:cs="Open Sans"/>
        </w:rPr>
        <w:tab/>
      </w:r>
      <w:proofErr w:type="gramStart"/>
      <w:r w:rsidRPr="000E454A">
        <w:rPr>
          <w:rFonts w:ascii="Open Sans" w:hAnsi="Open Sans" w:cs="Open Sans"/>
        </w:rPr>
        <w:t>Vypracoval :</w:t>
      </w:r>
      <w:proofErr w:type="gramEnd"/>
      <w:r w:rsidRPr="000E454A">
        <w:rPr>
          <w:rFonts w:ascii="Open Sans" w:hAnsi="Open Sans" w:cs="Open Sans"/>
        </w:rPr>
        <w:t xml:space="preserve"> </w:t>
      </w:r>
      <w:r w:rsidR="0010641F" w:rsidRPr="000E454A">
        <w:rPr>
          <w:rFonts w:ascii="Open Sans" w:hAnsi="Open Sans" w:cs="Open Sans"/>
        </w:rPr>
        <w:t>Ing</w:t>
      </w:r>
      <w:r w:rsidRPr="000E454A">
        <w:rPr>
          <w:rFonts w:ascii="Open Sans" w:hAnsi="Open Sans" w:cs="Open Sans"/>
        </w:rPr>
        <w:t>. Filip Neuwirth</w:t>
      </w:r>
    </w:p>
    <w:p w14:paraId="41C1A6BE" w14:textId="77777777" w:rsidR="00B16118" w:rsidRPr="00B16118" w:rsidRDefault="00B16118" w:rsidP="00B16118"/>
    <w:sectPr w:rsidR="00B16118" w:rsidRPr="00B16118" w:rsidSect="00D31F3C">
      <w:footerReference w:type="default" r:id="rId12"/>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7F633" w14:textId="77777777" w:rsidR="0059234B" w:rsidRDefault="0059234B" w:rsidP="00893247">
      <w:pPr>
        <w:spacing w:after="0" w:line="240" w:lineRule="auto"/>
      </w:pPr>
      <w:r>
        <w:separator/>
      </w:r>
    </w:p>
  </w:endnote>
  <w:endnote w:type="continuationSeparator" w:id="0">
    <w:p w14:paraId="655297A4" w14:textId="77777777" w:rsidR="0059234B" w:rsidRDefault="0059234B" w:rsidP="00893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crosoft YaHei Light">
    <w:panose1 w:val="020B0502040204020203"/>
    <w:charset w:val="86"/>
    <w:family w:val="swiss"/>
    <w:pitch w:val="variable"/>
    <w:sig w:usb0="80000287" w:usb1="2ACF0010" w:usb2="00000016" w:usb3="00000000" w:csb0="0004001F" w:csb1="00000000"/>
  </w:font>
  <w:font w:name="Calibri Light">
    <w:panose1 w:val="020F0302020204030204"/>
    <w:charset w:val="EE"/>
    <w:family w:val="swiss"/>
    <w:pitch w:val="variable"/>
    <w:sig w:usb0="E4002EFF" w:usb1="C200247B" w:usb2="00000009" w:usb3="00000000" w:csb0="000001FF" w:csb1="00000000"/>
  </w:font>
  <w:font w:name="Avalon">
    <w:altName w:val="Times New Roman"/>
    <w:charset w:val="00"/>
    <w:family w:val="auto"/>
    <w:pitch w:val="variable"/>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nymed">
    <w:altName w:val="Calibri"/>
    <w:panose1 w:val="00000000000000000000"/>
    <w:charset w:val="EE"/>
    <w:family w:val="auto"/>
    <w:notTrueType/>
    <w:pitch w:val="default"/>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Open Sans" w:eastAsiaTheme="minorEastAsia" w:hAnsi="Open Sans" w:cstheme="minorBidi"/>
        <w:color w:val="auto"/>
        <w:szCs w:val="22"/>
        <w:lang w:eastAsia="zh-CN"/>
      </w:rPr>
      <w:id w:val="-247036712"/>
      <w:docPartObj>
        <w:docPartGallery w:val="Page Numbers (Bottom of Page)"/>
        <w:docPartUnique/>
      </w:docPartObj>
    </w:sdtPr>
    <w:sdtContent>
      <w:p w14:paraId="2608B4DE" w14:textId="6F329DA9" w:rsidR="006A1EB6" w:rsidRDefault="006A1EB6" w:rsidP="006A1EB6">
        <w:pPr>
          <w:pStyle w:val="Zkladntext"/>
          <w:widowControl/>
          <w:spacing w:before="120" w:line="276" w:lineRule="auto"/>
          <w:rPr>
            <w:rFonts w:ascii="Arial" w:hAnsi="Arial" w:cs="Arial"/>
            <w:sz w:val="16"/>
            <w:szCs w:val="16"/>
          </w:rPr>
        </w:pPr>
        <w:r>
          <w:rPr>
            <w:rFonts w:ascii="Arial" w:hAnsi="Arial" w:cs="Arial"/>
            <w:b/>
            <w:bCs/>
            <w:sz w:val="16"/>
            <w:szCs w:val="16"/>
          </w:rPr>
          <w:t>Telefon:</w:t>
        </w:r>
        <w:r>
          <w:rPr>
            <w:rFonts w:ascii="Arial" w:hAnsi="Arial" w:cs="Arial"/>
            <w:b/>
            <w:bCs/>
            <w:sz w:val="16"/>
            <w:szCs w:val="16"/>
          </w:rPr>
          <w:tab/>
        </w:r>
        <w:r>
          <w:rPr>
            <w:rFonts w:ascii="Arial" w:hAnsi="Arial" w:cs="Arial"/>
            <w:b/>
            <w:bCs/>
            <w:sz w:val="16"/>
            <w:szCs w:val="16"/>
          </w:rPr>
          <w:tab/>
          <w:t>+420 603 502 467</w:t>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t>IČO:</w:t>
        </w:r>
        <w:r>
          <w:rPr>
            <w:rFonts w:ascii="Arial" w:hAnsi="Arial" w:cs="Arial"/>
            <w:b/>
            <w:bCs/>
            <w:sz w:val="16"/>
            <w:szCs w:val="16"/>
          </w:rPr>
          <w:tab/>
        </w:r>
        <w:r>
          <w:rPr>
            <w:rFonts w:ascii="Arial" w:hAnsi="Arial" w:cs="Arial"/>
            <w:b/>
            <w:bCs/>
            <w:sz w:val="16"/>
            <w:szCs w:val="16"/>
          </w:rPr>
          <w:tab/>
          <w:t>18197621</w:t>
        </w:r>
      </w:p>
      <w:p w14:paraId="370F6C03" w14:textId="13C9ACB2" w:rsidR="006A1EB6" w:rsidRPr="00F01917" w:rsidRDefault="006A1EB6" w:rsidP="006A1EB6">
        <w:pPr>
          <w:pStyle w:val="Zkladntext"/>
          <w:widowControl/>
          <w:spacing w:before="120" w:line="276" w:lineRule="auto"/>
          <w:rPr>
            <w:rFonts w:ascii="Arial" w:hAnsi="Arial" w:cs="Arial"/>
            <w:b/>
            <w:bCs/>
            <w:sz w:val="16"/>
            <w:szCs w:val="16"/>
          </w:rPr>
        </w:pPr>
        <w:r>
          <w:rPr>
            <w:rFonts w:ascii="Arial" w:hAnsi="Arial" w:cs="Arial"/>
            <w:b/>
            <w:bCs/>
            <w:sz w:val="16"/>
            <w:szCs w:val="16"/>
          </w:rPr>
          <w:t>DIČ:</w:t>
        </w:r>
        <w:r>
          <w:rPr>
            <w:rFonts w:ascii="Arial" w:hAnsi="Arial" w:cs="Arial"/>
            <w:b/>
            <w:bCs/>
            <w:sz w:val="16"/>
            <w:szCs w:val="16"/>
          </w:rPr>
          <w:tab/>
        </w:r>
        <w:r>
          <w:rPr>
            <w:rFonts w:ascii="Arial" w:hAnsi="Arial" w:cs="Arial"/>
            <w:b/>
            <w:bCs/>
            <w:sz w:val="16"/>
            <w:szCs w:val="16"/>
          </w:rPr>
          <w:tab/>
          <w:t>CZ18197621</w:t>
        </w:r>
        <w:r>
          <w:rPr>
            <w:rFonts w:ascii="Arial" w:hAnsi="Arial" w:cs="Arial"/>
            <w:b/>
            <w:bCs/>
            <w:sz w:val="16"/>
            <w:szCs w:val="16"/>
          </w:rPr>
          <w:tab/>
        </w:r>
        <w:r>
          <w:rPr>
            <w:rFonts w:ascii="Arial" w:hAnsi="Arial" w:cs="Arial"/>
            <w:b/>
            <w:bCs/>
            <w:sz w:val="16"/>
            <w:szCs w:val="16"/>
          </w:rPr>
          <w:tab/>
          <w:t>datová schránka: a2nnwti</w:t>
        </w:r>
        <w:r>
          <w:rPr>
            <w:rFonts w:ascii="Arial" w:hAnsi="Arial" w:cs="Arial"/>
            <w:b/>
            <w:bCs/>
            <w:sz w:val="16"/>
            <w:szCs w:val="16"/>
          </w:rPr>
          <w:tab/>
        </w:r>
        <w:r>
          <w:rPr>
            <w:rFonts w:ascii="Arial" w:hAnsi="Arial" w:cs="Arial"/>
            <w:b/>
            <w:bCs/>
            <w:sz w:val="16"/>
            <w:szCs w:val="16"/>
          </w:rPr>
          <w:tab/>
          <w:t>email:</w:t>
        </w:r>
        <w:r>
          <w:rPr>
            <w:rFonts w:ascii="Arial" w:hAnsi="Arial" w:cs="Arial"/>
            <w:b/>
            <w:bCs/>
            <w:sz w:val="16"/>
            <w:szCs w:val="16"/>
          </w:rPr>
          <w:tab/>
        </w:r>
        <w:r>
          <w:rPr>
            <w:rFonts w:ascii="Arial" w:hAnsi="Arial" w:cs="Arial"/>
            <w:b/>
            <w:bCs/>
            <w:sz w:val="16"/>
            <w:szCs w:val="16"/>
          </w:rPr>
          <w:tab/>
        </w:r>
        <w:hyperlink r:id="rId1" w:history="1">
          <w:r>
            <w:rPr>
              <w:rStyle w:val="Hypertextovodkaz"/>
              <w:rFonts w:ascii="Arial" w:hAnsi="Arial" w:cs="Arial"/>
              <w:b/>
              <w:bCs/>
              <w:sz w:val="16"/>
              <w:szCs w:val="16"/>
            </w:rPr>
            <w:t>atelier.alfa@ji.cz</w:t>
          </w:r>
        </w:hyperlink>
      </w:p>
      <w:p w14:paraId="41C1A6D7" w14:textId="65AF6DE1" w:rsidR="005F5BB8" w:rsidRDefault="005F5BB8">
        <w:pPr>
          <w:pStyle w:val="Zpat"/>
          <w:jc w:val="right"/>
        </w:pPr>
        <w:r>
          <w:fldChar w:fldCharType="begin"/>
        </w:r>
        <w:r>
          <w:instrText>PAGE   \* MERGEFORMAT</w:instrText>
        </w:r>
        <w:r>
          <w:fldChar w:fldCharType="separate"/>
        </w:r>
        <w:r>
          <w:rPr>
            <w:noProof/>
          </w:rPr>
          <w:t>4</w:t>
        </w:r>
        <w:r>
          <w:fldChar w:fldCharType="end"/>
        </w:r>
      </w:p>
    </w:sdtContent>
  </w:sdt>
  <w:p w14:paraId="41C1A6D8" w14:textId="77777777" w:rsidR="005F5BB8" w:rsidRDefault="005F5B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3F6EA" w14:textId="77777777" w:rsidR="0059234B" w:rsidRDefault="0059234B" w:rsidP="00893247">
      <w:pPr>
        <w:spacing w:after="0" w:line="240" w:lineRule="auto"/>
      </w:pPr>
      <w:r>
        <w:separator/>
      </w:r>
    </w:p>
  </w:footnote>
  <w:footnote w:type="continuationSeparator" w:id="0">
    <w:p w14:paraId="59B1E1E2" w14:textId="77777777" w:rsidR="0059234B" w:rsidRDefault="0059234B" w:rsidP="008932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17681"/>
    <w:multiLevelType w:val="hybridMultilevel"/>
    <w:tmpl w:val="02F6EB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83467"/>
    <w:multiLevelType w:val="hybridMultilevel"/>
    <w:tmpl w:val="83E0CF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0D35B8"/>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987F71"/>
    <w:multiLevelType w:val="hybridMultilevel"/>
    <w:tmpl w:val="02F6EB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A6B38"/>
    <w:multiLevelType w:val="hybridMultilevel"/>
    <w:tmpl w:val="83E0CF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258D1"/>
    <w:multiLevelType w:val="hybridMultilevel"/>
    <w:tmpl w:val="A5182024"/>
    <w:lvl w:ilvl="0" w:tplc="98A6C85A">
      <w:numFmt w:val="bullet"/>
      <w:lvlText w:val="-"/>
      <w:lvlJc w:val="left"/>
      <w:pPr>
        <w:ind w:left="720" w:hanging="360"/>
      </w:pPr>
      <w:rPr>
        <w:rFonts w:ascii="Open Sans" w:eastAsiaTheme="minorEastAsia" w:hAnsi="Open Sans" w:cs="Open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8A5421"/>
    <w:multiLevelType w:val="hybridMultilevel"/>
    <w:tmpl w:val="2E90B098"/>
    <w:lvl w:ilvl="0" w:tplc="A8682998">
      <w:numFmt w:val="bullet"/>
      <w:lvlText w:val="-"/>
      <w:lvlJc w:val="left"/>
      <w:pPr>
        <w:ind w:left="720" w:hanging="360"/>
      </w:pPr>
      <w:rPr>
        <w:rFonts w:ascii="Open Sans" w:eastAsiaTheme="minorEastAsia" w:hAnsi="Open Sans" w:cs="Open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B06115"/>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107FAB"/>
    <w:multiLevelType w:val="hybridMultilevel"/>
    <w:tmpl w:val="F13C537E"/>
    <w:lvl w:ilvl="0" w:tplc="99D27F8E">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D55178"/>
    <w:multiLevelType w:val="hybridMultilevel"/>
    <w:tmpl w:val="DB76C3EE"/>
    <w:lvl w:ilvl="0" w:tplc="FDD80876">
      <w:start w:val="17"/>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7D405CE"/>
    <w:multiLevelType w:val="hybridMultilevel"/>
    <w:tmpl w:val="83E0CF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844FA8"/>
    <w:multiLevelType w:val="multilevel"/>
    <w:tmpl w:val="33F6CB7E"/>
    <w:lvl w:ilvl="0">
      <w:start w:val="2"/>
      <w:numFmt w:val="upperLetter"/>
      <w:lvlText w:val="%1"/>
      <w:lvlJc w:val="left"/>
      <w:pPr>
        <w:ind w:left="851" w:hanging="851"/>
      </w:pPr>
      <w:rPr>
        <w:rFonts w:hint="default"/>
        <w:sz w:val="50"/>
      </w:rPr>
    </w:lvl>
    <w:lvl w:ilvl="1">
      <w:start w:val="1"/>
      <w:numFmt w:val="decimal"/>
      <w:lvlText w:val="%1.%2."/>
      <w:lvlJc w:val="left"/>
      <w:pPr>
        <w:ind w:left="1134" w:hanging="1134"/>
      </w:pPr>
      <w:rPr>
        <w:rFonts w:hint="default"/>
        <w:sz w:val="32"/>
      </w:rPr>
    </w:lvl>
    <w:lvl w:ilvl="2">
      <w:start w:val="1"/>
      <w:numFmt w:val="decimal"/>
      <w:lvlText w:val="%1.%2.%3."/>
      <w:lvlJc w:val="left"/>
      <w:pPr>
        <w:ind w:left="1134" w:hanging="1134"/>
      </w:pPr>
      <w:rPr>
        <w:rFonts w:hint="default"/>
        <w:sz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4E051B"/>
    <w:multiLevelType w:val="hybridMultilevel"/>
    <w:tmpl w:val="02F6EB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B05ACC"/>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404E33"/>
    <w:multiLevelType w:val="multilevel"/>
    <w:tmpl w:val="5334499A"/>
    <w:lvl w:ilvl="0">
      <w:start w:val="1"/>
      <w:numFmt w:val="upperLetter"/>
      <w:lvlText w:val="%1."/>
      <w:lvlJc w:val="left"/>
      <w:pPr>
        <w:ind w:left="0" w:firstLine="425"/>
      </w:pPr>
      <w:rPr>
        <w:rFonts w:ascii="Open Sans" w:hAnsi="Open Sans" w:hint="default"/>
        <w:b/>
        <w:i w:val="0"/>
        <w:sz w:val="32"/>
      </w:rPr>
    </w:lvl>
    <w:lvl w:ilvl="1">
      <w:start w:val="1"/>
      <w:numFmt w:val="decimal"/>
      <w:lvlText w:val="%1.%2"/>
      <w:lvlJc w:val="left"/>
      <w:pPr>
        <w:ind w:left="851" w:hanging="851"/>
      </w:pPr>
      <w:rPr>
        <w:rFonts w:ascii="Open Sans" w:hAnsi="Open Sans" w:hint="default"/>
        <w:b/>
        <w:i w:val="0"/>
        <w:sz w:val="28"/>
      </w:rPr>
    </w:lvl>
    <w:lvl w:ilvl="2">
      <w:start w:val="1"/>
      <w:numFmt w:val="decimal"/>
      <w:lvlText w:val="%1.%2.%3"/>
      <w:lvlJc w:val="left"/>
      <w:pPr>
        <w:ind w:left="851" w:hanging="851"/>
      </w:pPr>
      <w:rPr>
        <w:rFonts w:ascii="Open Sans" w:hAnsi="Open Sans" w:hint="default"/>
        <w:b/>
        <w:i w:val="0"/>
        <w:sz w:val="24"/>
      </w:rPr>
    </w:lvl>
    <w:lvl w:ilvl="3">
      <w:start w:val="1"/>
      <w:numFmt w:val="lowerLetter"/>
      <w:lvlText w:val="%4)"/>
      <w:lvlJc w:val="left"/>
      <w:pPr>
        <w:ind w:left="567" w:hanging="567"/>
      </w:pPr>
      <w:rPr>
        <w:rFonts w:ascii="Open Sans" w:hAnsi="Open Sans" w:hint="default"/>
        <w:b/>
        <w:i w:val="0"/>
        <w:sz w:val="24"/>
      </w:rPr>
    </w:lvl>
    <w:lvl w:ilvl="4">
      <w:start w:val="1"/>
      <w:numFmt w:val="decimal"/>
      <w:lvlText w:val="%4.%5."/>
      <w:lvlJc w:val="left"/>
      <w:pPr>
        <w:ind w:left="567" w:hanging="567"/>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5B797777"/>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8A71DB"/>
    <w:multiLevelType w:val="hybridMultilevel"/>
    <w:tmpl w:val="727455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0838D8"/>
    <w:multiLevelType w:val="multilevel"/>
    <w:tmpl w:val="E0B8A960"/>
    <w:lvl w:ilvl="0">
      <w:start w:val="2"/>
      <w:numFmt w:val="upperLetter"/>
      <w:pStyle w:val="Nadpis1"/>
      <w:lvlText w:val="%1."/>
      <w:lvlJc w:val="left"/>
      <w:pPr>
        <w:ind w:left="0" w:firstLine="425"/>
      </w:pPr>
      <w:rPr>
        <w:rFonts w:ascii="Open Sans" w:hAnsi="Open Sans" w:hint="default"/>
        <w:b/>
        <w:i w:val="0"/>
        <w:sz w:val="32"/>
      </w:rPr>
    </w:lvl>
    <w:lvl w:ilvl="1">
      <w:start w:val="1"/>
      <w:numFmt w:val="decimal"/>
      <w:pStyle w:val="Nadpis2"/>
      <w:lvlText w:val="%1.%2"/>
      <w:lvlJc w:val="left"/>
      <w:pPr>
        <w:ind w:left="851" w:hanging="851"/>
      </w:pPr>
      <w:rPr>
        <w:rFonts w:ascii="Open Sans" w:hAnsi="Open Sans" w:hint="default"/>
        <w:b/>
        <w:i w:val="0"/>
        <w:sz w:val="28"/>
      </w:rPr>
    </w:lvl>
    <w:lvl w:ilvl="2">
      <w:start w:val="1"/>
      <w:numFmt w:val="decimal"/>
      <w:pStyle w:val="Nadpis3"/>
      <w:lvlText w:val="%1.%2.%3"/>
      <w:lvlJc w:val="left"/>
      <w:pPr>
        <w:ind w:left="851" w:hanging="851"/>
      </w:pPr>
      <w:rPr>
        <w:rFonts w:ascii="Open Sans" w:hAnsi="Open Sans" w:hint="default"/>
        <w:b/>
        <w:i w:val="0"/>
        <w:sz w:val="24"/>
      </w:rPr>
    </w:lvl>
    <w:lvl w:ilvl="3">
      <w:start w:val="1"/>
      <w:numFmt w:val="lowerLetter"/>
      <w:pStyle w:val="Nadpis4"/>
      <w:lvlText w:val="%4)"/>
      <w:lvlJc w:val="left"/>
      <w:pPr>
        <w:ind w:left="567" w:hanging="567"/>
      </w:pPr>
      <w:rPr>
        <w:rFonts w:ascii="Open Sans" w:hAnsi="Open Sans" w:hint="default"/>
        <w:b/>
        <w:i w:val="0"/>
        <w:sz w:val="24"/>
      </w:rPr>
    </w:lvl>
    <w:lvl w:ilvl="4">
      <w:start w:val="1"/>
      <w:numFmt w:val="decimal"/>
      <w:pStyle w:val="Nadpis5"/>
      <w:lvlText w:val="%4.%5."/>
      <w:lvlJc w:val="left"/>
      <w:pPr>
        <w:ind w:left="567" w:hanging="567"/>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5E745113"/>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09D26FF"/>
    <w:multiLevelType w:val="hybridMultilevel"/>
    <w:tmpl w:val="15246710"/>
    <w:lvl w:ilvl="0" w:tplc="9FFAAB4C">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ADF45BF"/>
    <w:multiLevelType w:val="hybridMultilevel"/>
    <w:tmpl w:val="6A781964"/>
    <w:lvl w:ilvl="0" w:tplc="2ED4E6D8">
      <w:start w:val="2"/>
      <w:numFmt w:val="bullet"/>
      <w:lvlText w:val="-"/>
      <w:lvlJc w:val="left"/>
      <w:pPr>
        <w:ind w:left="720" w:hanging="360"/>
      </w:pPr>
      <w:rPr>
        <w:rFonts w:ascii="Open Sans" w:eastAsia="MS Mincho" w:hAnsi="Open Sans" w:cs="Open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E8F25BF"/>
    <w:multiLevelType w:val="hybridMultilevel"/>
    <w:tmpl w:val="6046C738"/>
    <w:lvl w:ilvl="0" w:tplc="FFFFFFFF">
      <w:start w:val="1"/>
      <w:numFmt w:val="decimal"/>
      <w:lvlText w:val="%1."/>
      <w:lvlJc w:val="left"/>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4036BFE"/>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7DC048B"/>
    <w:multiLevelType w:val="hybridMultilevel"/>
    <w:tmpl w:val="6046C738"/>
    <w:lvl w:ilvl="0" w:tplc="C318FEBE">
      <w:start w:val="1"/>
      <w:numFmt w:val="decimal"/>
      <w:lvlText w:val="%1."/>
      <w:lvlJc w:val="left"/>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CF7D81"/>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A322028"/>
    <w:multiLevelType w:val="singleLevel"/>
    <w:tmpl w:val="B23E700A"/>
    <w:lvl w:ilvl="0">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7B927627"/>
    <w:multiLevelType w:val="hybridMultilevel"/>
    <w:tmpl w:val="F5F8C7F6"/>
    <w:lvl w:ilvl="0" w:tplc="D6562550">
      <w:start w:val="588"/>
      <w:numFmt w:val="bullet"/>
      <w:lvlText w:val="-"/>
      <w:lvlJc w:val="left"/>
      <w:pPr>
        <w:ind w:left="720" w:hanging="360"/>
      </w:pPr>
      <w:rPr>
        <w:rFonts w:ascii="Microsoft YaHei Light" w:eastAsia="Microsoft YaHei Light" w:hAnsi="Microsoft YaHei Light" w:cstheme="minorBidi"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C922FA5"/>
    <w:multiLevelType w:val="hybridMultilevel"/>
    <w:tmpl w:val="2EEC595E"/>
    <w:lvl w:ilvl="0" w:tplc="1D522DCA">
      <w:numFmt w:val="bullet"/>
      <w:lvlText w:val="-"/>
      <w:lvlJc w:val="left"/>
      <w:pPr>
        <w:ind w:left="720" w:hanging="360"/>
      </w:pPr>
      <w:rPr>
        <w:rFonts w:ascii="Open Sans" w:eastAsiaTheme="minorEastAsia" w:hAnsi="Open Sans" w:cs="Open San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03768191">
    <w:abstractNumId w:val="17"/>
  </w:num>
  <w:num w:numId="2" w16cid:durableId="1890262016">
    <w:abstractNumId w:val="14"/>
  </w:num>
  <w:num w:numId="3" w16cid:durableId="51389090">
    <w:abstractNumId w:val="22"/>
  </w:num>
  <w:num w:numId="4" w16cid:durableId="1141768731">
    <w:abstractNumId w:val="13"/>
  </w:num>
  <w:num w:numId="5" w16cid:durableId="835607359">
    <w:abstractNumId w:val="7"/>
  </w:num>
  <w:num w:numId="6" w16cid:durableId="1783959582">
    <w:abstractNumId w:val="18"/>
  </w:num>
  <w:num w:numId="7" w16cid:durableId="645550188">
    <w:abstractNumId w:val="2"/>
  </w:num>
  <w:num w:numId="8" w16cid:durableId="929310722">
    <w:abstractNumId w:val="24"/>
  </w:num>
  <w:num w:numId="9" w16cid:durableId="1570185646">
    <w:abstractNumId w:val="15"/>
  </w:num>
  <w:num w:numId="10" w16cid:durableId="146436260">
    <w:abstractNumId w:val="5"/>
  </w:num>
  <w:num w:numId="11" w16cid:durableId="1390688824">
    <w:abstractNumId w:val="6"/>
  </w:num>
  <w:num w:numId="12" w16cid:durableId="1732073610">
    <w:abstractNumId w:val="27"/>
  </w:num>
  <w:num w:numId="13" w16cid:durableId="785467112">
    <w:abstractNumId w:val="9"/>
  </w:num>
  <w:num w:numId="14" w16cid:durableId="728302818">
    <w:abstractNumId w:val="1"/>
  </w:num>
  <w:num w:numId="15" w16cid:durableId="636255787">
    <w:abstractNumId w:val="4"/>
  </w:num>
  <w:num w:numId="16" w16cid:durableId="123293063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28631395">
    <w:abstractNumId w:val="10"/>
  </w:num>
  <w:num w:numId="18" w16cid:durableId="948044032">
    <w:abstractNumId w:val="3"/>
  </w:num>
  <w:num w:numId="19" w16cid:durableId="92168771">
    <w:abstractNumId w:val="19"/>
  </w:num>
  <w:num w:numId="20" w16cid:durableId="807868369">
    <w:abstractNumId w:val="8"/>
  </w:num>
  <w:num w:numId="21" w16cid:durableId="72105431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0252375">
    <w:abstractNumId w:val="20"/>
  </w:num>
  <w:num w:numId="23" w16cid:durableId="609317463">
    <w:abstractNumId w:val="12"/>
  </w:num>
  <w:num w:numId="24" w16cid:durableId="582688738">
    <w:abstractNumId w:val="11"/>
  </w:num>
  <w:num w:numId="25" w16cid:durableId="256183451">
    <w:abstractNumId w:val="0"/>
  </w:num>
  <w:num w:numId="26" w16cid:durableId="1237589150">
    <w:abstractNumId w:val="16"/>
  </w:num>
  <w:num w:numId="27" w16cid:durableId="1762066871">
    <w:abstractNumId w:val="26"/>
  </w:num>
  <w:num w:numId="28" w16cid:durableId="708066500">
    <w:abstractNumId w:val="23"/>
  </w:num>
  <w:num w:numId="29" w16cid:durableId="476921455">
    <w:abstractNumId w:val="23"/>
    <w:lvlOverride w:ilvl="0">
      <w:startOverride w:val="1"/>
    </w:lvlOverride>
  </w:num>
  <w:num w:numId="30" w16cid:durableId="1771508946">
    <w:abstractNumId w:val="23"/>
    <w:lvlOverride w:ilvl="0">
      <w:startOverride w:val="1"/>
    </w:lvlOverride>
  </w:num>
  <w:num w:numId="31" w16cid:durableId="1238516453">
    <w:abstractNumId w:val="25"/>
  </w:num>
  <w:num w:numId="32" w16cid:durableId="1461722411">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9486126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CDE"/>
    <w:rsid w:val="00005E62"/>
    <w:rsid w:val="00010552"/>
    <w:rsid w:val="0001276D"/>
    <w:rsid w:val="000128E9"/>
    <w:rsid w:val="0001792B"/>
    <w:rsid w:val="0002076A"/>
    <w:rsid w:val="00020EA8"/>
    <w:rsid w:val="00022E44"/>
    <w:rsid w:val="00025B05"/>
    <w:rsid w:val="000275E1"/>
    <w:rsid w:val="00027C8A"/>
    <w:rsid w:val="00030C7D"/>
    <w:rsid w:val="00031BB9"/>
    <w:rsid w:val="0003575E"/>
    <w:rsid w:val="00035D00"/>
    <w:rsid w:val="00036B0B"/>
    <w:rsid w:val="00037885"/>
    <w:rsid w:val="00041614"/>
    <w:rsid w:val="00046CDB"/>
    <w:rsid w:val="00047845"/>
    <w:rsid w:val="00050E7A"/>
    <w:rsid w:val="000520C6"/>
    <w:rsid w:val="000542F6"/>
    <w:rsid w:val="000545FC"/>
    <w:rsid w:val="000747EE"/>
    <w:rsid w:val="000776A4"/>
    <w:rsid w:val="00077A85"/>
    <w:rsid w:val="00082164"/>
    <w:rsid w:val="0008349C"/>
    <w:rsid w:val="00085AFA"/>
    <w:rsid w:val="00086329"/>
    <w:rsid w:val="0009046A"/>
    <w:rsid w:val="00090A30"/>
    <w:rsid w:val="00093B7F"/>
    <w:rsid w:val="00094421"/>
    <w:rsid w:val="000962DC"/>
    <w:rsid w:val="0009655C"/>
    <w:rsid w:val="000A1D69"/>
    <w:rsid w:val="000A2B91"/>
    <w:rsid w:val="000A4602"/>
    <w:rsid w:val="000A46F1"/>
    <w:rsid w:val="000A4858"/>
    <w:rsid w:val="000A486C"/>
    <w:rsid w:val="000A51D1"/>
    <w:rsid w:val="000A6FD5"/>
    <w:rsid w:val="000B44A2"/>
    <w:rsid w:val="000B5C79"/>
    <w:rsid w:val="000B67BB"/>
    <w:rsid w:val="000B6919"/>
    <w:rsid w:val="000C0A49"/>
    <w:rsid w:val="000C16E4"/>
    <w:rsid w:val="000C17D2"/>
    <w:rsid w:val="000C2DC5"/>
    <w:rsid w:val="000C3145"/>
    <w:rsid w:val="000C6A3C"/>
    <w:rsid w:val="000D12C7"/>
    <w:rsid w:val="000D289B"/>
    <w:rsid w:val="000D3BA2"/>
    <w:rsid w:val="000D48E9"/>
    <w:rsid w:val="000D4EA5"/>
    <w:rsid w:val="000D5F46"/>
    <w:rsid w:val="000D643F"/>
    <w:rsid w:val="000E13E9"/>
    <w:rsid w:val="000E1DA2"/>
    <w:rsid w:val="000E30D9"/>
    <w:rsid w:val="000E32C4"/>
    <w:rsid w:val="000E454A"/>
    <w:rsid w:val="000E5CFC"/>
    <w:rsid w:val="000E69E0"/>
    <w:rsid w:val="000F2B58"/>
    <w:rsid w:val="000F6273"/>
    <w:rsid w:val="0010641F"/>
    <w:rsid w:val="001070D4"/>
    <w:rsid w:val="00111F06"/>
    <w:rsid w:val="001152BF"/>
    <w:rsid w:val="001216E3"/>
    <w:rsid w:val="00121DD9"/>
    <w:rsid w:val="001325E1"/>
    <w:rsid w:val="00132BFC"/>
    <w:rsid w:val="0013446B"/>
    <w:rsid w:val="0013726B"/>
    <w:rsid w:val="00140A67"/>
    <w:rsid w:val="001436AE"/>
    <w:rsid w:val="001443C4"/>
    <w:rsid w:val="00144585"/>
    <w:rsid w:val="0014634D"/>
    <w:rsid w:val="00146E38"/>
    <w:rsid w:val="00147B04"/>
    <w:rsid w:val="00147F27"/>
    <w:rsid w:val="0015010B"/>
    <w:rsid w:val="00152F0D"/>
    <w:rsid w:val="00153F9C"/>
    <w:rsid w:val="00155F6D"/>
    <w:rsid w:val="0015748C"/>
    <w:rsid w:val="0016072D"/>
    <w:rsid w:val="001624A2"/>
    <w:rsid w:val="00163BFA"/>
    <w:rsid w:val="00164F02"/>
    <w:rsid w:val="001733F4"/>
    <w:rsid w:val="00173C77"/>
    <w:rsid w:val="00176741"/>
    <w:rsid w:val="00182171"/>
    <w:rsid w:val="00183A9C"/>
    <w:rsid w:val="00185A1F"/>
    <w:rsid w:val="00186F17"/>
    <w:rsid w:val="0018727D"/>
    <w:rsid w:val="00190B40"/>
    <w:rsid w:val="0019189C"/>
    <w:rsid w:val="001961B2"/>
    <w:rsid w:val="00196953"/>
    <w:rsid w:val="00196F9E"/>
    <w:rsid w:val="00197906"/>
    <w:rsid w:val="001A1E04"/>
    <w:rsid w:val="001A2B36"/>
    <w:rsid w:val="001A3B35"/>
    <w:rsid w:val="001A5564"/>
    <w:rsid w:val="001A5636"/>
    <w:rsid w:val="001A6451"/>
    <w:rsid w:val="001A6A1E"/>
    <w:rsid w:val="001A794B"/>
    <w:rsid w:val="001B0619"/>
    <w:rsid w:val="001B1924"/>
    <w:rsid w:val="001B2F9B"/>
    <w:rsid w:val="001B45EE"/>
    <w:rsid w:val="001B46DD"/>
    <w:rsid w:val="001B4B4E"/>
    <w:rsid w:val="001B7DD7"/>
    <w:rsid w:val="001C00A5"/>
    <w:rsid w:val="001C059B"/>
    <w:rsid w:val="001C37FF"/>
    <w:rsid w:val="001C4812"/>
    <w:rsid w:val="001C52AB"/>
    <w:rsid w:val="001C5B11"/>
    <w:rsid w:val="001D0657"/>
    <w:rsid w:val="001D0AAD"/>
    <w:rsid w:val="001D2F43"/>
    <w:rsid w:val="001D488D"/>
    <w:rsid w:val="001D5CFA"/>
    <w:rsid w:val="001D693F"/>
    <w:rsid w:val="001D6B3A"/>
    <w:rsid w:val="001E0931"/>
    <w:rsid w:val="001E0B10"/>
    <w:rsid w:val="001E0B54"/>
    <w:rsid w:val="001E272A"/>
    <w:rsid w:val="001E4085"/>
    <w:rsid w:val="001E4724"/>
    <w:rsid w:val="001E58D8"/>
    <w:rsid w:val="001E7AD8"/>
    <w:rsid w:val="001F1AF4"/>
    <w:rsid w:val="001F230D"/>
    <w:rsid w:val="001F283E"/>
    <w:rsid w:val="001F3313"/>
    <w:rsid w:val="001F4DF9"/>
    <w:rsid w:val="001F4F63"/>
    <w:rsid w:val="001F61C1"/>
    <w:rsid w:val="001F715E"/>
    <w:rsid w:val="001F71F2"/>
    <w:rsid w:val="001F7D4E"/>
    <w:rsid w:val="00201431"/>
    <w:rsid w:val="002037AF"/>
    <w:rsid w:val="002059CE"/>
    <w:rsid w:val="00205E15"/>
    <w:rsid w:val="0021124E"/>
    <w:rsid w:val="00211BAA"/>
    <w:rsid w:val="00212358"/>
    <w:rsid w:val="00213E89"/>
    <w:rsid w:val="00214EDD"/>
    <w:rsid w:val="0021727F"/>
    <w:rsid w:val="0021728E"/>
    <w:rsid w:val="0021768D"/>
    <w:rsid w:val="00217ADE"/>
    <w:rsid w:val="002217E5"/>
    <w:rsid w:val="00221CCF"/>
    <w:rsid w:val="00226972"/>
    <w:rsid w:val="00230C66"/>
    <w:rsid w:val="00232EF5"/>
    <w:rsid w:val="00233FDF"/>
    <w:rsid w:val="00235D9C"/>
    <w:rsid w:val="00236DF7"/>
    <w:rsid w:val="00241670"/>
    <w:rsid w:val="00242C4C"/>
    <w:rsid w:val="00242F16"/>
    <w:rsid w:val="00243B0D"/>
    <w:rsid w:val="00244007"/>
    <w:rsid w:val="00245807"/>
    <w:rsid w:val="00245D80"/>
    <w:rsid w:val="00246318"/>
    <w:rsid w:val="00247F11"/>
    <w:rsid w:val="00251846"/>
    <w:rsid w:val="00252CDB"/>
    <w:rsid w:val="00254042"/>
    <w:rsid w:val="00255F40"/>
    <w:rsid w:val="0026139D"/>
    <w:rsid w:val="00262CC6"/>
    <w:rsid w:val="00263D4D"/>
    <w:rsid w:val="00265FA4"/>
    <w:rsid w:val="002674B9"/>
    <w:rsid w:val="00267C52"/>
    <w:rsid w:val="002707A1"/>
    <w:rsid w:val="00270A23"/>
    <w:rsid w:val="00270F55"/>
    <w:rsid w:val="002739E8"/>
    <w:rsid w:val="00275BA4"/>
    <w:rsid w:val="00276A91"/>
    <w:rsid w:val="00277F98"/>
    <w:rsid w:val="00283628"/>
    <w:rsid w:val="0029112E"/>
    <w:rsid w:val="002924FF"/>
    <w:rsid w:val="00293B34"/>
    <w:rsid w:val="00294976"/>
    <w:rsid w:val="00296092"/>
    <w:rsid w:val="0029652F"/>
    <w:rsid w:val="00297950"/>
    <w:rsid w:val="002A0059"/>
    <w:rsid w:val="002A264D"/>
    <w:rsid w:val="002A3A46"/>
    <w:rsid w:val="002B02ED"/>
    <w:rsid w:val="002B0EBC"/>
    <w:rsid w:val="002B28F6"/>
    <w:rsid w:val="002B61E9"/>
    <w:rsid w:val="002C013E"/>
    <w:rsid w:val="002C3522"/>
    <w:rsid w:val="002C3A42"/>
    <w:rsid w:val="002C4DDB"/>
    <w:rsid w:val="002D205E"/>
    <w:rsid w:val="002D3316"/>
    <w:rsid w:val="002D56C3"/>
    <w:rsid w:val="002D6448"/>
    <w:rsid w:val="002D723F"/>
    <w:rsid w:val="002E607F"/>
    <w:rsid w:val="002E655E"/>
    <w:rsid w:val="002F0E79"/>
    <w:rsid w:val="002F20FA"/>
    <w:rsid w:val="002F2987"/>
    <w:rsid w:val="002F6EF2"/>
    <w:rsid w:val="002F7D2F"/>
    <w:rsid w:val="0030240E"/>
    <w:rsid w:val="003034C6"/>
    <w:rsid w:val="00305246"/>
    <w:rsid w:val="00312566"/>
    <w:rsid w:val="00315383"/>
    <w:rsid w:val="003223D9"/>
    <w:rsid w:val="0032446E"/>
    <w:rsid w:val="00326546"/>
    <w:rsid w:val="00331162"/>
    <w:rsid w:val="0033283D"/>
    <w:rsid w:val="00332D64"/>
    <w:rsid w:val="00335D69"/>
    <w:rsid w:val="00343489"/>
    <w:rsid w:val="0034417D"/>
    <w:rsid w:val="0035267C"/>
    <w:rsid w:val="00352C54"/>
    <w:rsid w:val="003541B3"/>
    <w:rsid w:val="003547F9"/>
    <w:rsid w:val="00360EEA"/>
    <w:rsid w:val="00363D79"/>
    <w:rsid w:val="00364BA7"/>
    <w:rsid w:val="00364C3D"/>
    <w:rsid w:val="0036532A"/>
    <w:rsid w:val="00366B4C"/>
    <w:rsid w:val="00366E5B"/>
    <w:rsid w:val="003705C3"/>
    <w:rsid w:val="00371E12"/>
    <w:rsid w:val="003724CD"/>
    <w:rsid w:val="0038219D"/>
    <w:rsid w:val="00386158"/>
    <w:rsid w:val="0039403B"/>
    <w:rsid w:val="00394B2A"/>
    <w:rsid w:val="0039786D"/>
    <w:rsid w:val="003A056B"/>
    <w:rsid w:val="003A1A8C"/>
    <w:rsid w:val="003A45D6"/>
    <w:rsid w:val="003B14EE"/>
    <w:rsid w:val="003B2737"/>
    <w:rsid w:val="003B443B"/>
    <w:rsid w:val="003B643B"/>
    <w:rsid w:val="003C1710"/>
    <w:rsid w:val="003C1B63"/>
    <w:rsid w:val="003C2030"/>
    <w:rsid w:val="003C39D4"/>
    <w:rsid w:val="003C69B5"/>
    <w:rsid w:val="003C7B5E"/>
    <w:rsid w:val="003D1624"/>
    <w:rsid w:val="003D1FB2"/>
    <w:rsid w:val="003D3639"/>
    <w:rsid w:val="003D3E9B"/>
    <w:rsid w:val="003D5F67"/>
    <w:rsid w:val="003D7998"/>
    <w:rsid w:val="003D7B70"/>
    <w:rsid w:val="003E3636"/>
    <w:rsid w:val="003E5D8D"/>
    <w:rsid w:val="003E76AE"/>
    <w:rsid w:val="003F09FD"/>
    <w:rsid w:val="003F2FCE"/>
    <w:rsid w:val="003F34DD"/>
    <w:rsid w:val="003F493A"/>
    <w:rsid w:val="003F4EC4"/>
    <w:rsid w:val="003F6A86"/>
    <w:rsid w:val="003F721B"/>
    <w:rsid w:val="0040050C"/>
    <w:rsid w:val="004016F3"/>
    <w:rsid w:val="00403182"/>
    <w:rsid w:val="00404728"/>
    <w:rsid w:val="00406487"/>
    <w:rsid w:val="00407B73"/>
    <w:rsid w:val="004112ED"/>
    <w:rsid w:val="00414A2E"/>
    <w:rsid w:val="00416020"/>
    <w:rsid w:val="0041627D"/>
    <w:rsid w:val="004206EC"/>
    <w:rsid w:val="00422239"/>
    <w:rsid w:val="00424E31"/>
    <w:rsid w:val="00425DEA"/>
    <w:rsid w:val="00427288"/>
    <w:rsid w:val="00430803"/>
    <w:rsid w:val="00434E36"/>
    <w:rsid w:val="0043787B"/>
    <w:rsid w:val="00440DBF"/>
    <w:rsid w:val="004415FA"/>
    <w:rsid w:val="00442283"/>
    <w:rsid w:val="0044275F"/>
    <w:rsid w:val="00443C56"/>
    <w:rsid w:val="00444684"/>
    <w:rsid w:val="00445C23"/>
    <w:rsid w:val="0044625A"/>
    <w:rsid w:val="00447BE7"/>
    <w:rsid w:val="0045134E"/>
    <w:rsid w:val="004526E8"/>
    <w:rsid w:val="00453CDE"/>
    <w:rsid w:val="004556E4"/>
    <w:rsid w:val="004576CA"/>
    <w:rsid w:val="0046159A"/>
    <w:rsid w:val="004628AE"/>
    <w:rsid w:val="00462A19"/>
    <w:rsid w:val="004633D3"/>
    <w:rsid w:val="0046565E"/>
    <w:rsid w:val="00465D23"/>
    <w:rsid w:val="00466DF6"/>
    <w:rsid w:val="00467317"/>
    <w:rsid w:val="00467375"/>
    <w:rsid w:val="00467D92"/>
    <w:rsid w:val="00470EAB"/>
    <w:rsid w:val="0047189D"/>
    <w:rsid w:val="004719E2"/>
    <w:rsid w:val="00471CD3"/>
    <w:rsid w:val="00471E7D"/>
    <w:rsid w:val="00473DDB"/>
    <w:rsid w:val="00477A20"/>
    <w:rsid w:val="004816CF"/>
    <w:rsid w:val="0048663B"/>
    <w:rsid w:val="004875F4"/>
    <w:rsid w:val="00490ED5"/>
    <w:rsid w:val="00493AF2"/>
    <w:rsid w:val="004940FA"/>
    <w:rsid w:val="004964C3"/>
    <w:rsid w:val="004973A4"/>
    <w:rsid w:val="004A2A4A"/>
    <w:rsid w:val="004A42F3"/>
    <w:rsid w:val="004A4374"/>
    <w:rsid w:val="004A43DE"/>
    <w:rsid w:val="004A44F6"/>
    <w:rsid w:val="004A4541"/>
    <w:rsid w:val="004A48AA"/>
    <w:rsid w:val="004A5709"/>
    <w:rsid w:val="004A7D2E"/>
    <w:rsid w:val="004B1779"/>
    <w:rsid w:val="004B2156"/>
    <w:rsid w:val="004B21E6"/>
    <w:rsid w:val="004B7ABB"/>
    <w:rsid w:val="004C29FD"/>
    <w:rsid w:val="004C51C8"/>
    <w:rsid w:val="004D3044"/>
    <w:rsid w:val="004D592A"/>
    <w:rsid w:val="004D7AD6"/>
    <w:rsid w:val="004E245D"/>
    <w:rsid w:val="004E33B6"/>
    <w:rsid w:val="004E3687"/>
    <w:rsid w:val="004E4D6D"/>
    <w:rsid w:val="004E71D7"/>
    <w:rsid w:val="004E7775"/>
    <w:rsid w:val="004F36A5"/>
    <w:rsid w:val="004F53BA"/>
    <w:rsid w:val="004F6826"/>
    <w:rsid w:val="004F6985"/>
    <w:rsid w:val="00500E19"/>
    <w:rsid w:val="00500E82"/>
    <w:rsid w:val="0050160B"/>
    <w:rsid w:val="00502502"/>
    <w:rsid w:val="00502E4C"/>
    <w:rsid w:val="00503192"/>
    <w:rsid w:val="00505656"/>
    <w:rsid w:val="00511832"/>
    <w:rsid w:val="00514749"/>
    <w:rsid w:val="00515481"/>
    <w:rsid w:val="0052051F"/>
    <w:rsid w:val="00521C3A"/>
    <w:rsid w:val="00523BED"/>
    <w:rsid w:val="00525209"/>
    <w:rsid w:val="00527153"/>
    <w:rsid w:val="00527E06"/>
    <w:rsid w:val="00527F9F"/>
    <w:rsid w:val="0053006C"/>
    <w:rsid w:val="00530B52"/>
    <w:rsid w:val="0053154F"/>
    <w:rsid w:val="00533598"/>
    <w:rsid w:val="005336DC"/>
    <w:rsid w:val="00536800"/>
    <w:rsid w:val="00536B40"/>
    <w:rsid w:val="005371E5"/>
    <w:rsid w:val="005417ED"/>
    <w:rsid w:val="005458A1"/>
    <w:rsid w:val="0054622C"/>
    <w:rsid w:val="005468F6"/>
    <w:rsid w:val="00547317"/>
    <w:rsid w:val="00547873"/>
    <w:rsid w:val="0055263A"/>
    <w:rsid w:val="005534D8"/>
    <w:rsid w:val="00556E8B"/>
    <w:rsid w:val="005655A2"/>
    <w:rsid w:val="00567975"/>
    <w:rsid w:val="005705A2"/>
    <w:rsid w:val="00570F43"/>
    <w:rsid w:val="00572FFF"/>
    <w:rsid w:val="00573BF1"/>
    <w:rsid w:val="00580760"/>
    <w:rsid w:val="00587DE1"/>
    <w:rsid w:val="00591244"/>
    <w:rsid w:val="00591949"/>
    <w:rsid w:val="0059234B"/>
    <w:rsid w:val="00597E4C"/>
    <w:rsid w:val="005A07A5"/>
    <w:rsid w:val="005A0E9E"/>
    <w:rsid w:val="005A41FF"/>
    <w:rsid w:val="005A4606"/>
    <w:rsid w:val="005A4DBE"/>
    <w:rsid w:val="005A4E43"/>
    <w:rsid w:val="005A75F4"/>
    <w:rsid w:val="005B1B4C"/>
    <w:rsid w:val="005B210C"/>
    <w:rsid w:val="005B357A"/>
    <w:rsid w:val="005B4BC8"/>
    <w:rsid w:val="005B78FB"/>
    <w:rsid w:val="005C2079"/>
    <w:rsid w:val="005C4E99"/>
    <w:rsid w:val="005D0F72"/>
    <w:rsid w:val="005D2943"/>
    <w:rsid w:val="005E41E6"/>
    <w:rsid w:val="005E5F53"/>
    <w:rsid w:val="005E62A8"/>
    <w:rsid w:val="005E7331"/>
    <w:rsid w:val="005F16C6"/>
    <w:rsid w:val="005F351B"/>
    <w:rsid w:val="005F3978"/>
    <w:rsid w:val="005F5590"/>
    <w:rsid w:val="005F5BB8"/>
    <w:rsid w:val="006024C1"/>
    <w:rsid w:val="0060276E"/>
    <w:rsid w:val="006049D3"/>
    <w:rsid w:val="0061403B"/>
    <w:rsid w:val="006157B3"/>
    <w:rsid w:val="00620B13"/>
    <w:rsid w:val="00621103"/>
    <w:rsid w:val="00627FF3"/>
    <w:rsid w:val="0063122F"/>
    <w:rsid w:val="00632588"/>
    <w:rsid w:val="00635405"/>
    <w:rsid w:val="0063580B"/>
    <w:rsid w:val="00637389"/>
    <w:rsid w:val="00642A73"/>
    <w:rsid w:val="00643BF3"/>
    <w:rsid w:val="006550DD"/>
    <w:rsid w:val="0065598A"/>
    <w:rsid w:val="0066096F"/>
    <w:rsid w:val="00660E24"/>
    <w:rsid w:val="00661875"/>
    <w:rsid w:val="0066252E"/>
    <w:rsid w:val="006638FC"/>
    <w:rsid w:val="00664A64"/>
    <w:rsid w:val="00670CB3"/>
    <w:rsid w:val="0067242B"/>
    <w:rsid w:val="00674496"/>
    <w:rsid w:val="00675AE1"/>
    <w:rsid w:val="00675D27"/>
    <w:rsid w:val="00682890"/>
    <w:rsid w:val="006861A0"/>
    <w:rsid w:val="00686EEA"/>
    <w:rsid w:val="00687CDC"/>
    <w:rsid w:val="00692FF2"/>
    <w:rsid w:val="00694CEF"/>
    <w:rsid w:val="0069592C"/>
    <w:rsid w:val="0069599B"/>
    <w:rsid w:val="006A12FD"/>
    <w:rsid w:val="006A1EB6"/>
    <w:rsid w:val="006A51F4"/>
    <w:rsid w:val="006A6391"/>
    <w:rsid w:val="006A68C7"/>
    <w:rsid w:val="006A6A8A"/>
    <w:rsid w:val="006A7CA2"/>
    <w:rsid w:val="006B67ED"/>
    <w:rsid w:val="006B70CC"/>
    <w:rsid w:val="006C323E"/>
    <w:rsid w:val="006C3BBD"/>
    <w:rsid w:val="006C40AF"/>
    <w:rsid w:val="006D04D6"/>
    <w:rsid w:val="006D2923"/>
    <w:rsid w:val="006D2A5C"/>
    <w:rsid w:val="006D2ACC"/>
    <w:rsid w:val="006D4ECA"/>
    <w:rsid w:val="006D5FEA"/>
    <w:rsid w:val="006D6C54"/>
    <w:rsid w:val="006E0061"/>
    <w:rsid w:val="006E267C"/>
    <w:rsid w:val="006E3C55"/>
    <w:rsid w:val="006E3E06"/>
    <w:rsid w:val="006E797F"/>
    <w:rsid w:val="006F041C"/>
    <w:rsid w:val="006F1F57"/>
    <w:rsid w:val="006F5075"/>
    <w:rsid w:val="006F62B2"/>
    <w:rsid w:val="006F71AE"/>
    <w:rsid w:val="007020A0"/>
    <w:rsid w:val="00702F25"/>
    <w:rsid w:val="00705C5F"/>
    <w:rsid w:val="007131F9"/>
    <w:rsid w:val="00714475"/>
    <w:rsid w:val="0071723A"/>
    <w:rsid w:val="007172BF"/>
    <w:rsid w:val="00720204"/>
    <w:rsid w:val="00720A5A"/>
    <w:rsid w:val="007258FF"/>
    <w:rsid w:val="0072736F"/>
    <w:rsid w:val="007275CF"/>
    <w:rsid w:val="00727BDE"/>
    <w:rsid w:val="00727CA0"/>
    <w:rsid w:val="00730D81"/>
    <w:rsid w:val="00732086"/>
    <w:rsid w:val="007331C5"/>
    <w:rsid w:val="0073354E"/>
    <w:rsid w:val="00740738"/>
    <w:rsid w:val="007473CB"/>
    <w:rsid w:val="00747FAB"/>
    <w:rsid w:val="00750079"/>
    <w:rsid w:val="00750799"/>
    <w:rsid w:val="00751691"/>
    <w:rsid w:val="0075329A"/>
    <w:rsid w:val="00753FDD"/>
    <w:rsid w:val="00757A50"/>
    <w:rsid w:val="00761DB2"/>
    <w:rsid w:val="007638B7"/>
    <w:rsid w:val="00765A0A"/>
    <w:rsid w:val="00765A71"/>
    <w:rsid w:val="00767465"/>
    <w:rsid w:val="00773D72"/>
    <w:rsid w:val="00773E47"/>
    <w:rsid w:val="007749BD"/>
    <w:rsid w:val="00775796"/>
    <w:rsid w:val="00777C24"/>
    <w:rsid w:val="00777D23"/>
    <w:rsid w:val="007825E4"/>
    <w:rsid w:val="00782A74"/>
    <w:rsid w:val="0079307B"/>
    <w:rsid w:val="0079474F"/>
    <w:rsid w:val="00796C77"/>
    <w:rsid w:val="00797913"/>
    <w:rsid w:val="007A0A08"/>
    <w:rsid w:val="007A11B0"/>
    <w:rsid w:val="007A3AFA"/>
    <w:rsid w:val="007A6C23"/>
    <w:rsid w:val="007B624B"/>
    <w:rsid w:val="007C0A40"/>
    <w:rsid w:val="007C0F1D"/>
    <w:rsid w:val="007C1F50"/>
    <w:rsid w:val="007D06B4"/>
    <w:rsid w:val="007D0D99"/>
    <w:rsid w:val="007D0EF7"/>
    <w:rsid w:val="007D1134"/>
    <w:rsid w:val="007D303A"/>
    <w:rsid w:val="007D37B8"/>
    <w:rsid w:val="007D4643"/>
    <w:rsid w:val="007D6FB1"/>
    <w:rsid w:val="007D7165"/>
    <w:rsid w:val="007D7195"/>
    <w:rsid w:val="007E09B0"/>
    <w:rsid w:val="007E41A1"/>
    <w:rsid w:val="007E5F4C"/>
    <w:rsid w:val="007F0757"/>
    <w:rsid w:val="007F53EE"/>
    <w:rsid w:val="007F5E6D"/>
    <w:rsid w:val="0080658C"/>
    <w:rsid w:val="00811084"/>
    <w:rsid w:val="00811500"/>
    <w:rsid w:val="00816B0A"/>
    <w:rsid w:val="0081791A"/>
    <w:rsid w:val="008204EA"/>
    <w:rsid w:val="008205AE"/>
    <w:rsid w:val="0082248D"/>
    <w:rsid w:val="00822C9B"/>
    <w:rsid w:val="00822F08"/>
    <w:rsid w:val="00822F9D"/>
    <w:rsid w:val="00823EB9"/>
    <w:rsid w:val="00824072"/>
    <w:rsid w:val="00825856"/>
    <w:rsid w:val="008276B0"/>
    <w:rsid w:val="008302A7"/>
    <w:rsid w:val="00830883"/>
    <w:rsid w:val="0083100B"/>
    <w:rsid w:val="008320C9"/>
    <w:rsid w:val="008357A9"/>
    <w:rsid w:val="00837541"/>
    <w:rsid w:val="0084070A"/>
    <w:rsid w:val="00840F3A"/>
    <w:rsid w:val="008416CD"/>
    <w:rsid w:val="00843DD3"/>
    <w:rsid w:val="008500D7"/>
    <w:rsid w:val="008523FB"/>
    <w:rsid w:val="008529AE"/>
    <w:rsid w:val="008568C3"/>
    <w:rsid w:val="00862B83"/>
    <w:rsid w:val="008658D3"/>
    <w:rsid w:val="008668BB"/>
    <w:rsid w:val="0086692D"/>
    <w:rsid w:val="00872887"/>
    <w:rsid w:val="00873C87"/>
    <w:rsid w:val="008751E3"/>
    <w:rsid w:val="0087640F"/>
    <w:rsid w:val="00877A49"/>
    <w:rsid w:val="0088134E"/>
    <w:rsid w:val="008815D2"/>
    <w:rsid w:val="0088295E"/>
    <w:rsid w:val="00885D1B"/>
    <w:rsid w:val="008862EA"/>
    <w:rsid w:val="008875B1"/>
    <w:rsid w:val="008915CE"/>
    <w:rsid w:val="00893247"/>
    <w:rsid w:val="008971DE"/>
    <w:rsid w:val="00897771"/>
    <w:rsid w:val="008A0B2E"/>
    <w:rsid w:val="008A2AA0"/>
    <w:rsid w:val="008A4E6F"/>
    <w:rsid w:val="008A7BD0"/>
    <w:rsid w:val="008B41AB"/>
    <w:rsid w:val="008B610F"/>
    <w:rsid w:val="008B75B9"/>
    <w:rsid w:val="008B77F5"/>
    <w:rsid w:val="008C4E47"/>
    <w:rsid w:val="008C6222"/>
    <w:rsid w:val="008D1C94"/>
    <w:rsid w:val="008D36AF"/>
    <w:rsid w:val="008D4B44"/>
    <w:rsid w:val="008D4D9E"/>
    <w:rsid w:val="008D67F8"/>
    <w:rsid w:val="008D6FC7"/>
    <w:rsid w:val="008D7B62"/>
    <w:rsid w:val="008E035C"/>
    <w:rsid w:val="008E13FE"/>
    <w:rsid w:val="008E3A71"/>
    <w:rsid w:val="008E67F5"/>
    <w:rsid w:val="008F2CF4"/>
    <w:rsid w:val="008F6D97"/>
    <w:rsid w:val="00900A43"/>
    <w:rsid w:val="00901A1F"/>
    <w:rsid w:val="00904FB9"/>
    <w:rsid w:val="00906B8C"/>
    <w:rsid w:val="00914600"/>
    <w:rsid w:val="00916ABF"/>
    <w:rsid w:val="00917B85"/>
    <w:rsid w:val="00920222"/>
    <w:rsid w:val="009217F2"/>
    <w:rsid w:val="0092235C"/>
    <w:rsid w:val="009258B5"/>
    <w:rsid w:val="009277C4"/>
    <w:rsid w:val="00931C80"/>
    <w:rsid w:val="009415AA"/>
    <w:rsid w:val="0094305F"/>
    <w:rsid w:val="00945D41"/>
    <w:rsid w:val="00952ED3"/>
    <w:rsid w:val="00953B38"/>
    <w:rsid w:val="0095473D"/>
    <w:rsid w:val="00957EFC"/>
    <w:rsid w:val="009600E7"/>
    <w:rsid w:val="00964466"/>
    <w:rsid w:val="0096591D"/>
    <w:rsid w:val="00967D95"/>
    <w:rsid w:val="00970BB1"/>
    <w:rsid w:val="0097289A"/>
    <w:rsid w:val="009800A8"/>
    <w:rsid w:val="0098341E"/>
    <w:rsid w:val="00983938"/>
    <w:rsid w:val="0098550C"/>
    <w:rsid w:val="00987144"/>
    <w:rsid w:val="00987657"/>
    <w:rsid w:val="00992CFF"/>
    <w:rsid w:val="0099365C"/>
    <w:rsid w:val="009939D8"/>
    <w:rsid w:val="009957B9"/>
    <w:rsid w:val="00996B13"/>
    <w:rsid w:val="009B3481"/>
    <w:rsid w:val="009B3574"/>
    <w:rsid w:val="009B46E2"/>
    <w:rsid w:val="009C059A"/>
    <w:rsid w:val="009C0777"/>
    <w:rsid w:val="009C1924"/>
    <w:rsid w:val="009C3A7C"/>
    <w:rsid w:val="009C514B"/>
    <w:rsid w:val="009C73F3"/>
    <w:rsid w:val="009D023A"/>
    <w:rsid w:val="009D0DDB"/>
    <w:rsid w:val="009D0EE0"/>
    <w:rsid w:val="009D199E"/>
    <w:rsid w:val="009D1B09"/>
    <w:rsid w:val="009D206D"/>
    <w:rsid w:val="009D2D6A"/>
    <w:rsid w:val="009D44FD"/>
    <w:rsid w:val="009D6AB5"/>
    <w:rsid w:val="009E0C55"/>
    <w:rsid w:val="009E0F44"/>
    <w:rsid w:val="009E3B19"/>
    <w:rsid w:val="009E4959"/>
    <w:rsid w:val="009F0B5A"/>
    <w:rsid w:val="009F685A"/>
    <w:rsid w:val="009F6B02"/>
    <w:rsid w:val="00A022FC"/>
    <w:rsid w:val="00A06A5B"/>
    <w:rsid w:val="00A111D8"/>
    <w:rsid w:val="00A15A7D"/>
    <w:rsid w:val="00A216D0"/>
    <w:rsid w:val="00A21C1A"/>
    <w:rsid w:val="00A21D33"/>
    <w:rsid w:val="00A248DE"/>
    <w:rsid w:val="00A24D4D"/>
    <w:rsid w:val="00A24DE5"/>
    <w:rsid w:val="00A24E75"/>
    <w:rsid w:val="00A308DC"/>
    <w:rsid w:val="00A30CB3"/>
    <w:rsid w:val="00A31C33"/>
    <w:rsid w:val="00A324CB"/>
    <w:rsid w:val="00A32A3D"/>
    <w:rsid w:val="00A32AF7"/>
    <w:rsid w:val="00A3516F"/>
    <w:rsid w:val="00A36734"/>
    <w:rsid w:val="00A36869"/>
    <w:rsid w:val="00A41FF1"/>
    <w:rsid w:val="00A44AD5"/>
    <w:rsid w:val="00A4559E"/>
    <w:rsid w:val="00A52484"/>
    <w:rsid w:val="00A53168"/>
    <w:rsid w:val="00A55FB3"/>
    <w:rsid w:val="00A57F2F"/>
    <w:rsid w:val="00A62BDA"/>
    <w:rsid w:val="00A639B3"/>
    <w:rsid w:val="00A7294B"/>
    <w:rsid w:val="00A7364B"/>
    <w:rsid w:val="00A73729"/>
    <w:rsid w:val="00A81498"/>
    <w:rsid w:val="00A81E9F"/>
    <w:rsid w:val="00A8547D"/>
    <w:rsid w:val="00A87364"/>
    <w:rsid w:val="00A91928"/>
    <w:rsid w:val="00A93314"/>
    <w:rsid w:val="00A94904"/>
    <w:rsid w:val="00A959C1"/>
    <w:rsid w:val="00A96B0F"/>
    <w:rsid w:val="00A97BE4"/>
    <w:rsid w:val="00AA0095"/>
    <w:rsid w:val="00AA059A"/>
    <w:rsid w:val="00AA11E3"/>
    <w:rsid w:val="00AA16D5"/>
    <w:rsid w:val="00AA1DA1"/>
    <w:rsid w:val="00AA232E"/>
    <w:rsid w:val="00AA4690"/>
    <w:rsid w:val="00AA5A5D"/>
    <w:rsid w:val="00AA7170"/>
    <w:rsid w:val="00AB2DDC"/>
    <w:rsid w:val="00AC01A1"/>
    <w:rsid w:val="00AC1B83"/>
    <w:rsid w:val="00AC3A08"/>
    <w:rsid w:val="00AC6B9F"/>
    <w:rsid w:val="00AD29FC"/>
    <w:rsid w:val="00AD423E"/>
    <w:rsid w:val="00AE0120"/>
    <w:rsid w:val="00AE2452"/>
    <w:rsid w:val="00AE3498"/>
    <w:rsid w:val="00AE3D48"/>
    <w:rsid w:val="00AE515E"/>
    <w:rsid w:val="00AF0084"/>
    <w:rsid w:val="00AF039F"/>
    <w:rsid w:val="00AF1601"/>
    <w:rsid w:val="00AF1698"/>
    <w:rsid w:val="00AF4147"/>
    <w:rsid w:val="00AF45C0"/>
    <w:rsid w:val="00AF5867"/>
    <w:rsid w:val="00AF64CD"/>
    <w:rsid w:val="00B01789"/>
    <w:rsid w:val="00B0387B"/>
    <w:rsid w:val="00B045AB"/>
    <w:rsid w:val="00B04CD3"/>
    <w:rsid w:val="00B0508C"/>
    <w:rsid w:val="00B11298"/>
    <w:rsid w:val="00B134E9"/>
    <w:rsid w:val="00B13F8A"/>
    <w:rsid w:val="00B1529E"/>
    <w:rsid w:val="00B16118"/>
    <w:rsid w:val="00B22646"/>
    <w:rsid w:val="00B22C9B"/>
    <w:rsid w:val="00B30221"/>
    <w:rsid w:val="00B30CD0"/>
    <w:rsid w:val="00B31DC9"/>
    <w:rsid w:val="00B409CC"/>
    <w:rsid w:val="00B40D8E"/>
    <w:rsid w:val="00B4137F"/>
    <w:rsid w:val="00B42A3E"/>
    <w:rsid w:val="00B43E8A"/>
    <w:rsid w:val="00B53A97"/>
    <w:rsid w:val="00B55426"/>
    <w:rsid w:val="00B564B1"/>
    <w:rsid w:val="00B56526"/>
    <w:rsid w:val="00B566A6"/>
    <w:rsid w:val="00B56A18"/>
    <w:rsid w:val="00B57234"/>
    <w:rsid w:val="00B60017"/>
    <w:rsid w:val="00B61EEC"/>
    <w:rsid w:val="00B6471C"/>
    <w:rsid w:val="00B64A6B"/>
    <w:rsid w:val="00B64CAF"/>
    <w:rsid w:val="00B6542A"/>
    <w:rsid w:val="00B713BF"/>
    <w:rsid w:val="00B71F79"/>
    <w:rsid w:val="00B723B1"/>
    <w:rsid w:val="00B8382C"/>
    <w:rsid w:val="00B841BA"/>
    <w:rsid w:val="00B84CF9"/>
    <w:rsid w:val="00B86E58"/>
    <w:rsid w:val="00B87CAD"/>
    <w:rsid w:val="00B941EF"/>
    <w:rsid w:val="00B9442D"/>
    <w:rsid w:val="00B95411"/>
    <w:rsid w:val="00B955B8"/>
    <w:rsid w:val="00B97137"/>
    <w:rsid w:val="00BA4B60"/>
    <w:rsid w:val="00BB3B6C"/>
    <w:rsid w:val="00BC1270"/>
    <w:rsid w:val="00BC64C2"/>
    <w:rsid w:val="00BC6B8B"/>
    <w:rsid w:val="00BC7715"/>
    <w:rsid w:val="00BD02FD"/>
    <w:rsid w:val="00BD2E9C"/>
    <w:rsid w:val="00BD4385"/>
    <w:rsid w:val="00BD4A0D"/>
    <w:rsid w:val="00BD4DC0"/>
    <w:rsid w:val="00BE2A93"/>
    <w:rsid w:val="00BE5368"/>
    <w:rsid w:val="00BE7143"/>
    <w:rsid w:val="00BF02A5"/>
    <w:rsid w:val="00BF0C28"/>
    <w:rsid w:val="00BF1F78"/>
    <w:rsid w:val="00BF2E5B"/>
    <w:rsid w:val="00BF30E4"/>
    <w:rsid w:val="00C0064C"/>
    <w:rsid w:val="00C016C6"/>
    <w:rsid w:val="00C01BF8"/>
    <w:rsid w:val="00C02377"/>
    <w:rsid w:val="00C0471F"/>
    <w:rsid w:val="00C07068"/>
    <w:rsid w:val="00C112CB"/>
    <w:rsid w:val="00C16188"/>
    <w:rsid w:val="00C16850"/>
    <w:rsid w:val="00C22F0F"/>
    <w:rsid w:val="00C25FAF"/>
    <w:rsid w:val="00C26FC9"/>
    <w:rsid w:val="00C270BE"/>
    <w:rsid w:val="00C2747D"/>
    <w:rsid w:val="00C335FA"/>
    <w:rsid w:val="00C35F79"/>
    <w:rsid w:val="00C36804"/>
    <w:rsid w:val="00C36EE8"/>
    <w:rsid w:val="00C372CF"/>
    <w:rsid w:val="00C4029C"/>
    <w:rsid w:val="00C40C19"/>
    <w:rsid w:val="00C43AC3"/>
    <w:rsid w:val="00C4414E"/>
    <w:rsid w:val="00C53017"/>
    <w:rsid w:val="00C54721"/>
    <w:rsid w:val="00C56D19"/>
    <w:rsid w:val="00C57B13"/>
    <w:rsid w:val="00C613BA"/>
    <w:rsid w:val="00C616D8"/>
    <w:rsid w:val="00C61737"/>
    <w:rsid w:val="00C63CCB"/>
    <w:rsid w:val="00C64A8F"/>
    <w:rsid w:val="00C64DDB"/>
    <w:rsid w:val="00C67377"/>
    <w:rsid w:val="00C734E0"/>
    <w:rsid w:val="00C771DE"/>
    <w:rsid w:val="00C80A3D"/>
    <w:rsid w:val="00C86071"/>
    <w:rsid w:val="00C90674"/>
    <w:rsid w:val="00C9283D"/>
    <w:rsid w:val="00CA06BD"/>
    <w:rsid w:val="00CA6DFD"/>
    <w:rsid w:val="00CA7622"/>
    <w:rsid w:val="00CB11D9"/>
    <w:rsid w:val="00CB63E6"/>
    <w:rsid w:val="00CC046A"/>
    <w:rsid w:val="00CC3763"/>
    <w:rsid w:val="00CC4500"/>
    <w:rsid w:val="00CC7673"/>
    <w:rsid w:val="00CD19B6"/>
    <w:rsid w:val="00CD7EE1"/>
    <w:rsid w:val="00CE1974"/>
    <w:rsid w:val="00CE403E"/>
    <w:rsid w:val="00CE67CE"/>
    <w:rsid w:val="00CE6CAF"/>
    <w:rsid w:val="00CF7815"/>
    <w:rsid w:val="00D01BB6"/>
    <w:rsid w:val="00D055E9"/>
    <w:rsid w:val="00D1534E"/>
    <w:rsid w:val="00D16476"/>
    <w:rsid w:val="00D16932"/>
    <w:rsid w:val="00D226DE"/>
    <w:rsid w:val="00D23862"/>
    <w:rsid w:val="00D23ACE"/>
    <w:rsid w:val="00D26097"/>
    <w:rsid w:val="00D26A46"/>
    <w:rsid w:val="00D27286"/>
    <w:rsid w:val="00D27419"/>
    <w:rsid w:val="00D301AD"/>
    <w:rsid w:val="00D305B7"/>
    <w:rsid w:val="00D31F3C"/>
    <w:rsid w:val="00D41718"/>
    <w:rsid w:val="00D44CE4"/>
    <w:rsid w:val="00D45B0A"/>
    <w:rsid w:val="00D47934"/>
    <w:rsid w:val="00D5092E"/>
    <w:rsid w:val="00D51351"/>
    <w:rsid w:val="00D520C6"/>
    <w:rsid w:val="00D56B48"/>
    <w:rsid w:val="00D57106"/>
    <w:rsid w:val="00D57C5D"/>
    <w:rsid w:val="00D61232"/>
    <w:rsid w:val="00D62B07"/>
    <w:rsid w:val="00D66631"/>
    <w:rsid w:val="00D6753D"/>
    <w:rsid w:val="00D7398E"/>
    <w:rsid w:val="00D7587D"/>
    <w:rsid w:val="00D76C97"/>
    <w:rsid w:val="00D8153E"/>
    <w:rsid w:val="00D84280"/>
    <w:rsid w:val="00D86E18"/>
    <w:rsid w:val="00D9278A"/>
    <w:rsid w:val="00D94714"/>
    <w:rsid w:val="00D95B0F"/>
    <w:rsid w:val="00DA13B6"/>
    <w:rsid w:val="00DA261D"/>
    <w:rsid w:val="00DA42FE"/>
    <w:rsid w:val="00DA5322"/>
    <w:rsid w:val="00DB1E26"/>
    <w:rsid w:val="00DB2597"/>
    <w:rsid w:val="00DB28AD"/>
    <w:rsid w:val="00DB2CBD"/>
    <w:rsid w:val="00DB3432"/>
    <w:rsid w:val="00DB6992"/>
    <w:rsid w:val="00DB78C9"/>
    <w:rsid w:val="00DC2909"/>
    <w:rsid w:val="00DC4DE0"/>
    <w:rsid w:val="00DC4E16"/>
    <w:rsid w:val="00DC6858"/>
    <w:rsid w:val="00DD13EF"/>
    <w:rsid w:val="00DD5762"/>
    <w:rsid w:val="00DD6F2E"/>
    <w:rsid w:val="00DE1062"/>
    <w:rsid w:val="00DE3FF4"/>
    <w:rsid w:val="00DE437A"/>
    <w:rsid w:val="00DF13D5"/>
    <w:rsid w:val="00DF1640"/>
    <w:rsid w:val="00DF217A"/>
    <w:rsid w:val="00DF3025"/>
    <w:rsid w:val="00DF3354"/>
    <w:rsid w:val="00E02ABE"/>
    <w:rsid w:val="00E03A61"/>
    <w:rsid w:val="00E05A2F"/>
    <w:rsid w:val="00E111B2"/>
    <w:rsid w:val="00E12BFB"/>
    <w:rsid w:val="00E16B88"/>
    <w:rsid w:val="00E21C40"/>
    <w:rsid w:val="00E21C6E"/>
    <w:rsid w:val="00E22F75"/>
    <w:rsid w:val="00E2538A"/>
    <w:rsid w:val="00E26B0A"/>
    <w:rsid w:val="00E26C52"/>
    <w:rsid w:val="00E2726D"/>
    <w:rsid w:val="00E304E7"/>
    <w:rsid w:val="00E30F21"/>
    <w:rsid w:val="00E34349"/>
    <w:rsid w:val="00E368E7"/>
    <w:rsid w:val="00E36B18"/>
    <w:rsid w:val="00E407E7"/>
    <w:rsid w:val="00E41633"/>
    <w:rsid w:val="00E42392"/>
    <w:rsid w:val="00E44869"/>
    <w:rsid w:val="00E44A10"/>
    <w:rsid w:val="00E526CB"/>
    <w:rsid w:val="00E52F0A"/>
    <w:rsid w:val="00E53DF9"/>
    <w:rsid w:val="00E5435E"/>
    <w:rsid w:val="00E5575F"/>
    <w:rsid w:val="00E558F0"/>
    <w:rsid w:val="00E6065E"/>
    <w:rsid w:val="00E60DB8"/>
    <w:rsid w:val="00E6142B"/>
    <w:rsid w:val="00E63A5D"/>
    <w:rsid w:val="00E645F0"/>
    <w:rsid w:val="00E649FB"/>
    <w:rsid w:val="00E65079"/>
    <w:rsid w:val="00E74BD0"/>
    <w:rsid w:val="00E76950"/>
    <w:rsid w:val="00E76DD6"/>
    <w:rsid w:val="00E8272D"/>
    <w:rsid w:val="00E82D18"/>
    <w:rsid w:val="00E90D7F"/>
    <w:rsid w:val="00E9279F"/>
    <w:rsid w:val="00E94116"/>
    <w:rsid w:val="00EA1681"/>
    <w:rsid w:val="00EA4C19"/>
    <w:rsid w:val="00EA62A3"/>
    <w:rsid w:val="00EA7C56"/>
    <w:rsid w:val="00EA7F89"/>
    <w:rsid w:val="00EB225A"/>
    <w:rsid w:val="00EB66A8"/>
    <w:rsid w:val="00ED0689"/>
    <w:rsid w:val="00ED094A"/>
    <w:rsid w:val="00ED0F3B"/>
    <w:rsid w:val="00ED1937"/>
    <w:rsid w:val="00ED1E0E"/>
    <w:rsid w:val="00ED559D"/>
    <w:rsid w:val="00ED6863"/>
    <w:rsid w:val="00ED6B3B"/>
    <w:rsid w:val="00EE08C0"/>
    <w:rsid w:val="00EE1851"/>
    <w:rsid w:val="00EE3337"/>
    <w:rsid w:val="00EE5009"/>
    <w:rsid w:val="00EE5C1A"/>
    <w:rsid w:val="00EE6479"/>
    <w:rsid w:val="00EE7813"/>
    <w:rsid w:val="00EF7956"/>
    <w:rsid w:val="00EF799B"/>
    <w:rsid w:val="00F00D9D"/>
    <w:rsid w:val="00F01917"/>
    <w:rsid w:val="00F0317A"/>
    <w:rsid w:val="00F0322C"/>
    <w:rsid w:val="00F05118"/>
    <w:rsid w:val="00F0745D"/>
    <w:rsid w:val="00F12555"/>
    <w:rsid w:val="00F15B7B"/>
    <w:rsid w:val="00F1628C"/>
    <w:rsid w:val="00F172BB"/>
    <w:rsid w:val="00F21281"/>
    <w:rsid w:val="00F2266F"/>
    <w:rsid w:val="00F27391"/>
    <w:rsid w:val="00F27B8D"/>
    <w:rsid w:val="00F33048"/>
    <w:rsid w:val="00F33FAF"/>
    <w:rsid w:val="00F34162"/>
    <w:rsid w:val="00F37627"/>
    <w:rsid w:val="00F40F84"/>
    <w:rsid w:val="00F433FF"/>
    <w:rsid w:val="00F4474A"/>
    <w:rsid w:val="00F47F29"/>
    <w:rsid w:val="00F50457"/>
    <w:rsid w:val="00F50AF6"/>
    <w:rsid w:val="00F50BA3"/>
    <w:rsid w:val="00F51583"/>
    <w:rsid w:val="00F523AD"/>
    <w:rsid w:val="00F5443D"/>
    <w:rsid w:val="00F653EA"/>
    <w:rsid w:val="00F73C7B"/>
    <w:rsid w:val="00F745CC"/>
    <w:rsid w:val="00F75B6D"/>
    <w:rsid w:val="00F80E22"/>
    <w:rsid w:val="00F82ED7"/>
    <w:rsid w:val="00F83850"/>
    <w:rsid w:val="00F85154"/>
    <w:rsid w:val="00F90054"/>
    <w:rsid w:val="00F903AA"/>
    <w:rsid w:val="00F9042D"/>
    <w:rsid w:val="00F92358"/>
    <w:rsid w:val="00FA0143"/>
    <w:rsid w:val="00FA0830"/>
    <w:rsid w:val="00FA1460"/>
    <w:rsid w:val="00FA3072"/>
    <w:rsid w:val="00FA6BDD"/>
    <w:rsid w:val="00FA6E0A"/>
    <w:rsid w:val="00FB0AB8"/>
    <w:rsid w:val="00FB161D"/>
    <w:rsid w:val="00FB19A7"/>
    <w:rsid w:val="00FB3408"/>
    <w:rsid w:val="00FB3FF1"/>
    <w:rsid w:val="00FB4759"/>
    <w:rsid w:val="00FB4B8A"/>
    <w:rsid w:val="00FC1186"/>
    <w:rsid w:val="00FC15F3"/>
    <w:rsid w:val="00FC16D8"/>
    <w:rsid w:val="00FC2543"/>
    <w:rsid w:val="00FC4AC8"/>
    <w:rsid w:val="00FC58E4"/>
    <w:rsid w:val="00FC7B6E"/>
    <w:rsid w:val="00FD0791"/>
    <w:rsid w:val="00FD35DC"/>
    <w:rsid w:val="00FD3C99"/>
    <w:rsid w:val="00FD4FF5"/>
    <w:rsid w:val="00FE12B6"/>
    <w:rsid w:val="00FE3530"/>
    <w:rsid w:val="00FE7B71"/>
    <w:rsid w:val="00FF222A"/>
    <w:rsid w:val="00FF2317"/>
    <w:rsid w:val="00FF437D"/>
    <w:rsid w:val="00FF587D"/>
    <w:rsid w:val="00FF6721"/>
    <w:rsid w:val="00FF77D2"/>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1A30B"/>
  <w15:chartTrackingRefBased/>
  <w15:docId w15:val="{8B2F4C8A-BC36-45D2-B5A9-1DEE0BAAA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39D4"/>
    <w:pPr>
      <w:jc w:val="both"/>
    </w:pPr>
    <w:rPr>
      <w:rFonts w:ascii="Open Sans" w:hAnsi="Open Sans"/>
      <w:sz w:val="24"/>
    </w:rPr>
  </w:style>
  <w:style w:type="paragraph" w:styleId="Nadpis1">
    <w:name w:val="heading 1"/>
    <w:basedOn w:val="Normln"/>
    <w:next w:val="Normln"/>
    <w:link w:val="Nadpis1Char"/>
    <w:uiPriority w:val="9"/>
    <w:qFormat/>
    <w:rsid w:val="00B30221"/>
    <w:pPr>
      <w:keepNext/>
      <w:keepLines/>
      <w:numPr>
        <w:numId w:val="1"/>
      </w:numPr>
      <w:spacing w:before="240" w:after="0" w:line="240" w:lineRule="auto"/>
      <w:outlineLvl w:val="0"/>
    </w:pPr>
    <w:rPr>
      <w:rFonts w:eastAsiaTheme="majorEastAsia" w:cstheme="majorBidi"/>
      <w:b/>
      <w:color w:val="000000" w:themeColor="text1"/>
      <w:sz w:val="32"/>
      <w:szCs w:val="32"/>
    </w:rPr>
  </w:style>
  <w:style w:type="paragraph" w:styleId="Nadpis2">
    <w:name w:val="heading 2"/>
    <w:basedOn w:val="Normln"/>
    <w:next w:val="Normln"/>
    <w:link w:val="Nadpis2Char"/>
    <w:uiPriority w:val="9"/>
    <w:unhideWhenUsed/>
    <w:qFormat/>
    <w:rsid w:val="001D0AAD"/>
    <w:pPr>
      <w:keepNext/>
      <w:keepLines/>
      <w:numPr>
        <w:ilvl w:val="1"/>
        <w:numId w:val="1"/>
      </w:numPr>
      <w:spacing w:before="40" w:after="0"/>
      <w:outlineLvl w:val="1"/>
    </w:pPr>
    <w:rPr>
      <w:rFonts w:eastAsiaTheme="majorEastAsia" w:cstheme="majorBidi"/>
      <w:b/>
      <w:color w:val="000000" w:themeColor="text1"/>
      <w:sz w:val="28"/>
      <w:szCs w:val="26"/>
    </w:rPr>
  </w:style>
  <w:style w:type="paragraph" w:styleId="Nadpis3">
    <w:name w:val="heading 3"/>
    <w:basedOn w:val="Normln"/>
    <w:next w:val="Normln"/>
    <w:link w:val="Nadpis3Char"/>
    <w:uiPriority w:val="9"/>
    <w:unhideWhenUsed/>
    <w:qFormat/>
    <w:rsid w:val="00403182"/>
    <w:pPr>
      <w:keepNext/>
      <w:keepLines/>
      <w:numPr>
        <w:ilvl w:val="2"/>
        <w:numId w:val="1"/>
      </w:numPr>
      <w:spacing w:before="40" w:after="0"/>
      <w:outlineLvl w:val="2"/>
    </w:pPr>
    <w:rPr>
      <w:rFonts w:eastAsiaTheme="majorEastAsia" w:cstheme="majorBidi"/>
      <w:b/>
      <w:color w:val="000000" w:themeColor="text1"/>
      <w:szCs w:val="24"/>
    </w:rPr>
  </w:style>
  <w:style w:type="paragraph" w:styleId="Nadpis4">
    <w:name w:val="heading 4"/>
    <w:basedOn w:val="Normln"/>
    <w:next w:val="Normln"/>
    <w:link w:val="Nadpis4Char"/>
    <w:uiPriority w:val="9"/>
    <w:unhideWhenUsed/>
    <w:qFormat/>
    <w:rsid w:val="00B30221"/>
    <w:pPr>
      <w:keepNext/>
      <w:keepLines/>
      <w:numPr>
        <w:ilvl w:val="3"/>
        <w:numId w:val="1"/>
      </w:numPr>
      <w:spacing w:before="40" w:after="0"/>
      <w:outlineLvl w:val="3"/>
    </w:pPr>
    <w:rPr>
      <w:rFonts w:eastAsiaTheme="majorEastAsia" w:cstheme="majorBidi"/>
      <w:b/>
      <w:iCs/>
      <w:color w:val="000000" w:themeColor="text1"/>
    </w:rPr>
  </w:style>
  <w:style w:type="paragraph" w:styleId="Nadpis5">
    <w:name w:val="heading 5"/>
    <w:basedOn w:val="Normln"/>
    <w:next w:val="Normln"/>
    <w:link w:val="Nadpis5Char"/>
    <w:uiPriority w:val="9"/>
    <w:semiHidden/>
    <w:unhideWhenUsed/>
    <w:qFormat/>
    <w:rsid w:val="009939D8"/>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1E58D8"/>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1E58D8"/>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30221"/>
    <w:rPr>
      <w:rFonts w:ascii="Open Sans" w:eastAsiaTheme="majorEastAsia" w:hAnsi="Open Sans" w:cstheme="majorBidi"/>
      <w:b/>
      <w:color w:val="000000" w:themeColor="text1"/>
      <w:sz w:val="32"/>
      <w:szCs w:val="32"/>
    </w:rPr>
  </w:style>
  <w:style w:type="character" w:customStyle="1" w:styleId="Nadpis2Char">
    <w:name w:val="Nadpis 2 Char"/>
    <w:basedOn w:val="Standardnpsmoodstavce"/>
    <w:link w:val="Nadpis2"/>
    <w:uiPriority w:val="9"/>
    <w:rsid w:val="001D0AAD"/>
    <w:rPr>
      <w:rFonts w:ascii="Open Sans" w:eastAsiaTheme="majorEastAsia" w:hAnsi="Open Sans" w:cstheme="majorBidi"/>
      <w:b/>
      <w:color w:val="000000" w:themeColor="text1"/>
      <w:sz w:val="28"/>
      <w:szCs w:val="26"/>
    </w:rPr>
  </w:style>
  <w:style w:type="character" w:customStyle="1" w:styleId="Nadpis3Char">
    <w:name w:val="Nadpis 3 Char"/>
    <w:basedOn w:val="Standardnpsmoodstavce"/>
    <w:link w:val="Nadpis3"/>
    <w:uiPriority w:val="9"/>
    <w:rsid w:val="00403182"/>
    <w:rPr>
      <w:rFonts w:ascii="Open Sans" w:eastAsiaTheme="majorEastAsia" w:hAnsi="Open Sans" w:cstheme="majorBidi"/>
      <w:b/>
      <w:color w:val="000000" w:themeColor="text1"/>
      <w:sz w:val="24"/>
      <w:szCs w:val="24"/>
    </w:rPr>
  </w:style>
  <w:style w:type="character" w:customStyle="1" w:styleId="Nadpis4Char">
    <w:name w:val="Nadpis 4 Char"/>
    <w:basedOn w:val="Standardnpsmoodstavce"/>
    <w:link w:val="Nadpis4"/>
    <w:uiPriority w:val="9"/>
    <w:rsid w:val="00B30221"/>
    <w:rPr>
      <w:rFonts w:ascii="Open Sans" w:eastAsiaTheme="majorEastAsia" w:hAnsi="Open Sans" w:cstheme="majorBidi"/>
      <w:b/>
      <w:iCs/>
      <w:color w:val="000000" w:themeColor="text1"/>
      <w:sz w:val="24"/>
    </w:rPr>
  </w:style>
  <w:style w:type="character" w:customStyle="1" w:styleId="Nadpis5Char">
    <w:name w:val="Nadpis 5 Char"/>
    <w:basedOn w:val="Standardnpsmoodstavce"/>
    <w:link w:val="Nadpis5"/>
    <w:uiPriority w:val="9"/>
    <w:semiHidden/>
    <w:rsid w:val="009939D8"/>
    <w:rPr>
      <w:rFonts w:asciiTheme="majorHAnsi" w:eastAsiaTheme="majorEastAsia" w:hAnsiTheme="majorHAnsi" w:cstheme="majorBidi"/>
      <w:color w:val="2E74B5" w:themeColor="accent1" w:themeShade="BF"/>
      <w:sz w:val="24"/>
    </w:rPr>
  </w:style>
  <w:style w:type="paragraph" w:styleId="Odstavecseseznamem">
    <w:name w:val="List Paragraph"/>
    <w:basedOn w:val="Normln"/>
    <w:uiPriority w:val="34"/>
    <w:qFormat/>
    <w:rsid w:val="001A794B"/>
    <w:pPr>
      <w:ind w:left="720"/>
      <w:contextualSpacing/>
    </w:pPr>
  </w:style>
  <w:style w:type="table" w:styleId="Mkatabulky">
    <w:name w:val="Table Grid"/>
    <w:basedOn w:val="Normlntabulka"/>
    <w:uiPriority w:val="39"/>
    <w:rsid w:val="00020E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semiHidden/>
    <w:rsid w:val="00183A9C"/>
    <w:pPr>
      <w:widowControl w:val="0"/>
      <w:autoSpaceDE w:val="0"/>
      <w:autoSpaceDN w:val="0"/>
      <w:adjustRightInd w:val="0"/>
      <w:spacing w:after="0" w:line="240" w:lineRule="auto"/>
    </w:pPr>
    <w:rPr>
      <w:rFonts w:ascii="Avalon" w:eastAsia="Times New Roman" w:hAnsi="Avalon" w:cs="Times New Roman"/>
      <w:color w:val="000000"/>
      <w:szCs w:val="24"/>
      <w:lang w:eastAsia="cs-CZ"/>
    </w:rPr>
  </w:style>
  <w:style w:type="character" w:customStyle="1" w:styleId="ZkladntextChar">
    <w:name w:val="Základní text Char"/>
    <w:basedOn w:val="Standardnpsmoodstavce"/>
    <w:link w:val="Zkladntext"/>
    <w:semiHidden/>
    <w:rsid w:val="00183A9C"/>
    <w:rPr>
      <w:rFonts w:ascii="Avalon" w:eastAsia="Times New Roman" w:hAnsi="Avalon" w:cs="Times New Roman"/>
      <w:color w:val="000000"/>
      <w:sz w:val="24"/>
      <w:szCs w:val="24"/>
      <w:lang w:eastAsia="cs-CZ"/>
    </w:rPr>
  </w:style>
  <w:style w:type="paragraph" w:styleId="Zhlav">
    <w:name w:val="header"/>
    <w:basedOn w:val="Normln"/>
    <w:link w:val="ZhlavChar"/>
    <w:uiPriority w:val="99"/>
    <w:unhideWhenUsed/>
    <w:rsid w:val="0089324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3247"/>
    <w:rPr>
      <w:rFonts w:ascii="Open Sans" w:hAnsi="Open Sans"/>
      <w:sz w:val="24"/>
    </w:rPr>
  </w:style>
  <w:style w:type="paragraph" w:styleId="Zpat">
    <w:name w:val="footer"/>
    <w:basedOn w:val="Normln"/>
    <w:link w:val="ZpatChar"/>
    <w:uiPriority w:val="99"/>
    <w:unhideWhenUsed/>
    <w:rsid w:val="00893247"/>
    <w:pPr>
      <w:tabs>
        <w:tab w:val="center" w:pos="4536"/>
        <w:tab w:val="right" w:pos="9072"/>
      </w:tabs>
      <w:spacing w:after="0" w:line="240" w:lineRule="auto"/>
    </w:pPr>
  </w:style>
  <w:style w:type="character" w:customStyle="1" w:styleId="ZpatChar">
    <w:name w:val="Zápatí Char"/>
    <w:basedOn w:val="Standardnpsmoodstavce"/>
    <w:link w:val="Zpat"/>
    <w:uiPriority w:val="99"/>
    <w:rsid w:val="00893247"/>
    <w:rPr>
      <w:rFonts w:ascii="Open Sans" w:hAnsi="Open Sans"/>
      <w:sz w:val="24"/>
    </w:rPr>
  </w:style>
  <w:style w:type="paragraph" w:styleId="Obsah1">
    <w:name w:val="toc 1"/>
    <w:basedOn w:val="Normln"/>
    <w:next w:val="Normln"/>
    <w:autoRedefine/>
    <w:uiPriority w:val="39"/>
    <w:unhideWhenUsed/>
    <w:rsid w:val="00893247"/>
    <w:pPr>
      <w:spacing w:before="360" w:after="360"/>
      <w:jc w:val="left"/>
    </w:pPr>
    <w:rPr>
      <w:rFonts w:asciiTheme="minorHAnsi" w:hAnsiTheme="minorHAnsi" w:cstheme="minorHAnsi"/>
      <w:b/>
      <w:bCs/>
      <w:caps/>
      <w:u w:val="single"/>
    </w:rPr>
  </w:style>
  <w:style w:type="paragraph" w:styleId="Obsah2">
    <w:name w:val="toc 2"/>
    <w:basedOn w:val="Normln"/>
    <w:next w:val="Normln"/>
    <w:autoRedefine/>
    <w:uiPriority w:val="39"/>
    <w:unhideWhenUsed/>
    <w:rsid w:val="00893247"/>
    <w:pPr>
      <w:spacing w:after="0"/>
      <w:jc w:val="left"/>
    </w:pPr>
    <w:rPr>
      <w:rFonts w:asciiTheme="minorHAnsi" w:hAnsiTheme="minorHAnsi" w:cstheme="minorHAnsi"/>
      <w:b/>
      <w:bCs/>
      <w:smallCaps/>
    </w:rPr>
  </w:style>
  <w:style w:type="paragraph" w:styleId="Obsah3">
    <w:name w:val="toc 3"/>
    <w:basedOn w:val="Normln"/>
    <w:next w:val="Normln"/>
    <w:autoRedefine/>
    <w:uiPriority w:val="39"/>
    <w:unhideWhenUsed/>
    <w:rsid w:val="00893247"/>
    <w:pPr>
      <w:spacing w:after="0"/>
      <w:jc w:val="left"/>
    </w:pPr>
    <w:rPr>
      <w:rFonts w:asciiTheme="minorHAnsi" w:hAnsiTheme="minorHAnsi" w:cstheme="minorHAnsi"/>
      <w:smallCaps/>
    </w:rPr>
  </w:style>
  <w:style w:type="paragraph" w:styleId="Obsah4">
    <w:name w:val="toc 4"/>
    <w:basedOn w:val="Normln"/>
    <w:next w:val="Normln"/>
    <w:autoRedefine/>
    <w:uiPriority w:val="39"/>
    <w:unhideWhenUsed/>
    <w:rsid w:val="00893247"/>
    <w:pPr>
      <w:spacing w:after="0"/>
      <w:jc w:val="left"/>
    </w:pPr>
    <w:rPr>
      <w:rFonts w:asciiTheme="minorHAnsi" w:hAnsiTheme="minorHAnsi" w:cstheme="minorHAnsi"/>
    </w:rPr>
  </w:style>
  <w:style w:type="paragraph" w:styleId="Obsah5">
    <w:name w:val="toc 5"/>
    <w:basedOn w:val="Normln"/>
    <w:next w:val="Normln"/>
    <w:autoRedefine/>
    <w:uiPriority w:val="39"/>
    <w:unhideWhenUsed/>
    <w:rsid w:val="00893247"/>
    <w:pPr>
      <w:spacing w:after="0"/>
      <w:jc w:val="left"/>
    </w:pPr>
    <w:rPr>
      <w:rFonts w:asciiTheme="minorHAnsi" w:hAnsiTheme="minorHAnsi" w:cstheme="minorHAnsi"/>
      <w:sz w:val="22"/>
    </w:rPr>
  </w:style>
  <w:style w:type="paragraph" w:styleId="Obsah6">
    <w:name w:val="toc 6"/>
    <w:basedOn w:val="Normln"/>
    <w:next w:val="Normln"/>
    <w:autoRedefine/>
    <w:uiPriority w:val="39"/>
    <w:unhideWhenUsed/>
    <w:rsid w:val="00893247"/>
    <w:pPr>
      <w:spacing w:after="0"/>
      <w:jc w:val="left"/>
    </w:pPr>
    <w:rPr>
      <w:rFonts w:asciiTheme="minorHAnsi" w:hAnsiTheme="minorHAnsi" w:cstheme="minorHAnsi"/>
      <w:sz w:val="22"/>
    </w:rPr>
  </w:style>
  <w:style w:type="paragraph" w:styleId="Obsah7">
    <w:name w:val="toc 7"/>
    <w:basedOn w:val="Normln"/>
    <w:next w:val="Normln"/>
    <w:autoRedefine/>
    <w:uiPriority w:val="39"/>
    <w:unhideWhenUsed/>
    <w:rsid w:val="00893247"/>
    <w:pPr>
      <w:spacing w:after="0"/>
      <w:jc w:val="left"/>
    </w:pPr>
    <w:rPr>
      <w:rFonts w:asciiTheme="minorHAnsi" w:hAnsiTheme="minorHAnsi" w:cstheme="minorHAnsi"/>
      <w:sz w:val="22"/>
    </w:rPr>
  </w:style>
  <w:style w:type="paragraph" w:styleId="Obsah8">
    <w:name w:val="toc 8"/>
    <w:basedOn w:val="Normln"/>
    <w:next w:val="Normln"/>
    <w:autoRedefine/>
    <w:uiPriority w:val="39"/>
    <w:unhideWhenUsed/>
    <w:rsid w:val="00893247"/>
    <w:pPr>
      <w:spacing w:after="0"/>
      <w:jc w:val="left"/>
    </w:pPr>
    <w:rPr>
      <w:rFonts w:asciiTheme="minorHAnsi" w:hAnsiTheme="minorHAnsi" w:cstheme="minorHAnsi"/>
      <w:sz w:val="22"/>
    </w:rPr>
  </w:style>
  <w:style w:type="paragraph" w:styleId="Obsah9">
    <w:name w:val="toc 9"/>
    <w:basedOn w:val="Normln"/>
    <w:next w:val="Normln"/>
    <w:autoRedefine/>
    <w:uiPriority w:val="39"/>
    <w:unhideWhenUsed/>
    <w:rsid w:val="00893247"/>
    <w:pPr>
      <w:spacing w:after="0"/>
      <w:jc w:val="left"/>
    </w:pPr>
    <w:rPr>
      <w:rFonts w:asciiTheme="minorHAnsi" w:hAnsiTheme="minorHAnsi" w:cstheme="minorHAnsi"/>
      <w:sz w:val="22"/>
    </w:rPr>
  </w:style>
  <w:style w:type="character" w:styleId="Hypertextovodkaz">
    <w:name w:val="Hyperlink"/>
    <w:basedOn w:val="Standardnpsmoodstavce"/>
    <w:uiPriority w:val="99"/>
    <w:unhideWhenUsed/>
    <w:rsid w:val="00893247"/>
    <w:rPr>
      <w:color w:val="0563C1" w:themeColor="hyperlink"/>
      <w:u w:val="single"/>
    </w:rPr>
  </w:style>
  <w:style w:type="character" w:styleId="Nevyeenzmnka">
    <w:name w:val="Unresolved Mention"/>
    <w:basedOn w:val="Standardnpsmoodstavce"/>
    <w:uiPriority w:val="99"/>
    <w:semiHidden/>
    <w:unhideWhenUsed/>
    <w:rsid w:val="0081791A"/>
    <w:rPr>
      <w:color w:val="605E5C"/>
      <w:shd w:val="clear" w:color="auto" w:fill="E1DFDD"/>
    </w:rPr>
  </w:style>
  <w:style w:type="paragraph" w:styleId="Bezmezer">
    <w:name w:val="No Spacing"/>
    <w:uiPriority w:val="1"/>
    <w:qFormat/>
    <w:rsid w:val="002674B9"/>
    <w:pPr>
      <w:spacing w:after="0"/>
      <w:ind w:left="578"/>
      <w:jc w:val="both"/>
    </w:pPr>
    <w:rPr>
      <w:rFonts w:ascii="Open Sans" w:hAnsi="Open Sans"/>
      <w:sz w:val="24"/>
    </w:rPr>
  </w:style>
  <w:style w:type="paragraph" w:styleId="Textbubliny">
    <w:name w:val="Balloon Text"/>
    <w:basedOn w:val="Normln"/>
    <w:link w:val="TextbublinyChar"/>
    <w:uiPriority w:val="99"/>
    <w:semiHidden/>
    <w:unhideWhenUsed/>
    <w:rsid w:val="00782A7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2A74"/>
    <w:rPr>
      <w:rFonts w:ascii="Segoe UI" w:hAnsi="Segoe UI" w:cs="Segoe UI"/>
      <w:sz w:val="18"/>
      <w:szCs w:val="18"/>
    </w:rPr>
  </w:style>
  <w:style w:type="paragraph" w:styleId="Podnadpis">
    <w:name w:val="Subtitle"/>
    <w:basedOn w:val="Normln"/>
    <w:next w:val="Normln"/>
    <w:link w:val="PodnadpisChar"/>
    <w:uiPriority w:val="11"/>
    <w:qFormat/>
    <w:rsid w:val="00364C3D"/>
    <w:pPr>
      <w:widowControl w:val="0"/>
      <w:numPr>
        <w:ilvl w:val="1"/>
      </w:numPr>
      <w:autoSpaceDE w:val="0"/>
      <w:autoSpaceDN w:val="0"/>
      <w:spacing w:before="40" w:line="240" w:lineRule="auto"/>
    </w:pPr>
    <w:rPr>
      <w:i/>
      <w:color w:val="5A5A5A" w:themeColor="text1" w:themeTint="A5"/>
      <w:spacing w:val="15"/>
      <w:sz w:val="20"/>
      <w:lang w:eastAsia="en-US"/>
    </w:rPr>
  </w:style>
  <w:style w:type="character" w:customStyle="1" w:styleId="PodnadpisChar">
    <w:name w:val="Podnadpis Char"/>
    <w:basedOn w:val="Standardnpsmoodstavce"/>
    <w:link w:val="Podnadpis"/>
    <w:uiPriority w:val="11"/>
    <w:rsid w:val="00364C3D"/>
    <w:rPr>
      <w:rFonts w:ascii="Open Sans" w:hAnsi="Open Sans"/>
      <w:i/>
      <w:color w:val="5A5A5A" w:themeColor="text1" w:themeTint="A5"/>
      <w:spacing w:val="15"/>
      <w:sz w:val="20"/>
      <w:lang w:eastAsia="en-US"/>
    </w:rPr>
  </w:style>
  <w:style w:type="paragraph" w:customStyle="1" w:styleId="Default">
    <w:name w:val="Default"/>
    <w:rsid w:val="00BE2A93"/>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kladntextodsazen3">
    <w:name w:val="Body Text Indent 3"/>
    <w:basedOn w:val="Normln"/>
    <w:link w:val="Zkladntextodsazen3Char"/>
    <w:uiPriority w:val="99"/>
    <w:semiHidden/>
    <w:unhideWhenUsed/>
    <w:rsid w:val="00196953"/>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96953"/>
    <w:rPr>
      <w:rFonts w:ascii="Open Sans" w:hAnsi="Open Sans"/>
      <w:sz w:val="16"/>
      <w:szCs w:val="16"/>
    </w:rPr>
  </w:style>
  <w:style w:type="paragraph" w:customStyle="1" w:styleId="Zpteenadresa">
    <w:name w:val="Zpáteení adresa"/>
    <w:basedOn w:val="Normln"/>
    <w:rsid w:val="004415FA"/>
    <w:pPr>
      <w:keepLines/>
      <w:framePr w:w="4320" w:h="965" w:hSpace="187" w:vSpace="187" w:wrap="notBeside" w:vAnchor="page" w:hAnchor="margin" w:xAlign="right" w:y="966" w:anchorLock="1"/>
      <w:tabs>
        <w:tab w:val="left" w:pos="2160"/>
      </w:tabs>
      <w:overflowPunct w:val="0"/>
      <w:autoSpaceDE w:val="0"/>
      <w:autoSpaceDN w:val="0"/>
      <w:adjustRightInd w:val="0"/>
      <w:spacing w:after="0" w:line="160" w:lineRule="atLeast"/>
      <w:textAlignment w:val="baseline"/>
    </w:pPr>
    <w:rPr>
      <w:rFonts w:ascii="Arial" w:eastAsia="Times New Roman" w:hAnsi="Arial" w:cs="Times New Roman"/>
      <w:sz w:val="14"/>
      <w:szCs w:val="20"/>
      <w:lang w:eastAsia="cs-CZ"/>
    </w:rPr>
  </w:style>
  <w:style w:type="paragraph" w:customStyle="1" w:styleId="heading2">
    <w:name w:val="heading2"/>
    <w:basedOn w:val="Normln"/>
    <w:rsid w:val="00D31F3C"/>
    <w:pPr>
      <w:spacing w:before="100" w:beforeAutospacing="1" w:after="100" w:afterAutospacing="1" w:line="240" w:lineRule="auto"/>
      <w:jc w:val="left"/>
    </w:pPr>
    <w:rPr>
      <w:rFonts w:ascii="Times New Roman" w:eastAsia="Times New Roman" w:hAnsi="Times New Roman" w:cs="Times New Roman"/>
      <w:szCs w:val="24"/>
      <w:lang w:eastAsia="cs-CZ"/>
    </w:rPr>
  </w:style>
  <w:style w:type="paragraph" w:customStyle="1" w:styleId="Normln1">
    <w:name w:val="Normální 1"/>
    <w:basedOn w:val="Normln"/>
    <w:link w:val="Normln1Char"/>
    <w:qFormat/>
    <w:rsid w:val="00267C52"/>
    <w:pPr>
      <w:spacing w:after="120" w:line="240" w:lineRule="auto"/>
    </w:pPr>
    <w:rPr>
      <w:rFonts w:ascii="Microsoft YaHei Light" w:eastAsiaTheme="minorHAnsi" w:hAnsi="Microsoft YaHei Light"/>
      <w:sz w:val="20"/>
      <w:lang w:eastAsia="en-US"/>
    </w:rPr>
  </w:style>
  <w:style w:type="character" w:customStyle="1" w:styleId="Normln1Char">
    <w:name w:val="Normální 1 Char"/>
    <w:basedOn w:val="Standardnpsmoodstavce"/>
    <w:link w:val="Normln1"/>
    <w:rsid w:val="00267C52"/>
    <w:rPr>
      <w:rFonts w:ascii="Microsoft YaHei Light" w:eastAsiaTheme="minorHAnsi" w:hAnsi="Microsoft YaHei Light"/>
      <w:sz w:val="20"/>
      <w:lang w:eastAsia="en-US"/>
    </w:rPr>
  </w:style>
  <w:style w:type="character" w:customStyle="1" w:styleId="Nadpis6Char">
    <w:name w:val="Nadpis 6 Char"/>
    <w:basedOn w:val="Standardnpsmoodstavce"/>
    <w:link w:val="Nadpis6"/>
    <w:uiPriority w:val="9"/>
    <w:semiHidden/>
    <w:rsid w:val="001E58D8"/>
    <w:rPr>
      <w:rFonts w:asciiTheme="majorHAnsi" w:eastAsiaTheme="majorEastAsia" w:hAnsiTheme="majorHAnsi" w:cstheme="majorBidi"/>
      <w:color w:val="1F4D78" w:themeColor="accent1" w:themeShade="7F"/>
      <w:sz w:val="24"/>
    </w:rPr>
  </w:style>
  <w:style w:type="character" w:customStyle="1" w:styleId="Nadpis7Char">
    <w:name w:val="Nadpis 7 Char"/>
    <w:basedOn w:val="Standardnpsmoodstavce"/>
    <w:link w:val="Nadpis7"/>
    <w:uiPriority w:val="9"/>
    <w:rsid w:val="001E58D8"/>
    <w:rPr>
      <w:rFonts w:asciiTheme="majorHAnsi" w:eastAsiaTheme="majorEastAsia" w:hAnsiTheme="majorHAnsi" w:cstheme="majorBidi"/>
      <w:i/>
      <w:iCs/>
      <w:color w:val="1F4D78" w:themeColor="accent1" w:themeShade="7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23111">
      <w:bodyDiv w:val="1"/>
      <w:marLeft w:val="0"/>
      <w:marRight w:val="0"/>
      <w:marTop w:val="0"/>
      <w:marBottom w:val="0"/>
      <w:divBdr>
        <w:top w:val="none" w:sz="0" w:space="0" w:color="auto"/>
        <w:left w:val="none" w:sz="0" w:space="0" w:color="auto"/>
        <w:bottom w:val="none" w:sz="0" w:space="0" w:color="auto"/>
        <w:right w:val="none" w:sz="0" w:space="0" w:color="auto"/>
      </w:divBdr>
    </w:div>
    <w:div w:id="96292245">
      <w:bodyDiv w:val="1"/>
      <w:marLeft w:val="0"/>
      <w:marRight w:val="0"/>
      <w:marTop w:val="0"/>
      <w:marBottom w:val="0"/>
      <w:divBdr>
        <w:top w:val="none" w:sz="0" w:space="0" w:color="auto"/>
        <w:left w:val="none" w:sz="0" w:space="0" w:color="auto"/>
        <w:bottom w:val="none" w:sz="0" w:space="0" w:color="auto"/>
        <w:right w:val="none" w:sz="0" w:space="0" w:color="auto"/>
      </w:divBdr>
    </w:div>
    <w:div w:id="106825279">
      <w:bodyDiv w:val="1"/>
      <w:marLeft w:val="0"/>
      <w:marRight w:val="0"/>
      <w:marTop w:val="0"/>
      <w:marBottom w:val="0"/>
      <w:divBdr>
        <w:top w:val="none" w:sz="0" w:space="0" w:color="auto"/>
        <w:left w:val="none" w:sz="0" w:space="0" w:color="auto"/>
        <w:bottom w:val="none" w:sz="0" w:space="0" w:color="auto"/>
        <w:right w:val="none" w:sz="0" w:space="0" w:color="auto"/>
      </w:divBdr>
    </w:div>
    <w:div w:id="109591531">
      <w:bodyDiv w:val="1"/>
      <w:marLeft w:val="0"/>
      <w:marRight w:val="0"/>
      <w:marTop w:val="0"/>
      <w:marBottom w:val="0"/>
      <w:divBdr>
        <w:top w:val="none" w:sz="0" w:space="0" w:color="auto"/>
        <w:left w:val="none" w:sz="0" w:space="0" w:color="auto"/>
        <w:bottom w:val="none" w:sz="0" w:space="0" w:color="auto"/>
        <w:right w:val="none" w:sz="0" w:space="0" w:color="auto"/>
      </w:divBdr>
    </w:div>
    <w:div w:id="262883839">
      <w:bodyDiv w:val="1"/>
      <w:marLeft w:val="0"/>
      <w:marRight w:val="0"/>
      <w:marTop w:val="0"/>
      <w:marBottom w:val="0"/>
      <w:divBdr>
        <w:top w:val="none" w:sz="0" w:space="0" w:color="auto"/>
        <w:left w:val="none" w:sz="0" w:space="0" w:color="auto"/>
        <w:bottom w:val="none" w:sz="0" w:space="0" w:color="auto"/>
        <w:right w:val="none" w:sz="0" w:space="0" w:color="auto"/>
      </w:divBdr>
    </w:div>
    <w:div w:id="386269814">
      <w:bodyDiv w:val="1"/>
      <w:marLeft w:val="0"/>
      <w:marRight w:val="0"/>
      <w:marTop w:val="0"/>
      <w:marBottom w:val="0"/>
      <w:divBdr>
        <w:top w:val="none" w:sz="0" w:space="0" w:color="auto"/>
        <w:left w:val="none" w:sz="0" w:space="0" w:color="auto"/>
        <w:bottom w:val="none" w:sz="0" w:space="0" w:color="auto"/>
        <w:right w:val="none" w:sz="0" w:space="0" w:color="auto"/>
      </w:divBdr>
    </w:div>
    <w:div w:id="522324151">
      <w:bodyDiv w:val="1"/>
      <w:marLeft w:val="0"/>
      <w:marRight w:val="0"/>
      <w:marTop w:val="0"/>
      <w:marBottom w:val="0"/>
      <w:divBdr>
        <w:top w:val="none" w:sz="0" w:space="0" w:color="auto"/>
        <w:left w:val="none" w:sz="0" w:space="0" w:color="auto"/>
        <w:bottom w:val="none" w:sz="0" w:space="0" w:color="auto"/>
        <w:right w:val="none" w:sz="0" w:space="0" w:color="auto"/>
      </w:divBdr>
    </w:div>
    <w:div w:id="614288062">
      <w:bodyDiv w:val="1"/>
      <w:marLeft w:val="0"/>
      <w:marRight w:val="0"/>
      <w:marTop w:val="0"/>
      <w:marBottom w:val="0"/>
      <w:divBdr>
        <w:top w:val="none" w:sz="0" w:space="0" w:color="auto"/>
        <w:left w:val="none" w:sz="0" w:space="0" w:color="auto"/>
        <w:bottom w:val="none" w:sz="0" w:space="0" w:color="auto"/>
        <w:right w:val="none" w:sz="0" w:space="0" w:color="auto"/>
      </w:divBdr>
    </w:div>
    <w:div w:id="683556971">
      <w:bodyDiv w:val="1"/>
      <w:marLeft w:val="0"/>
      <w:marRight w:val="0"/>
      <w:marTop w:val="0"/>
      <w:marBottom w:val="0"/>
      <w:divBdr>
        <w:top w:val="none" w:sz="0" w:space="0" w:color="auto"/>
        <w:left w:val="none" w:sz="0" w:space="0" w:color="auto"/>
        <w:bottom w:val="none" w:sz="0" w:space="0" w:color="auto"/>
        <w:right w:val="none" w:sz="0" w:space="0" w:color="auto"/>
      </w:divBdr>
    </w:div>
    <w:div w:id="767653850">
      <w:bodyDiv w:val="1"/>
      <w:marLeft w:val="0"/>
      <w:marRight w:val="0"/>
      <w:marTop w:val="0"/>
      <w:marBottom w:val="0"/>
      <w:divBdr>
        <w:top w:val="none" w:sz="0" w:space="0" w:color="auto"/>
        <w:left w:val="none" w:sz="0" w:space="0" w:color="auto"/>
        <w:bottom w:val="none" w:sz="0" w:space="0" w:color="auto"/>
        <w:right w:val="none" w:sz="0" w:space="0" w:color="auto"/>
      </w:divBdr>
    </w:div>
    <w:div w:id="889420003">
      <w:bodyDiv w:val="1"/>
      <w:marLeft w:val="0"/>
      <w:marRight w:val="0"/>
      <w:marTop w:val="0"/>
      <w:marBottom w:val="0"/>
      <w:divBdr>
        <w:top w:val="none" w:sz="0" w:space="0" w:color="auto"/>
        <w:left w:val="none" w:sz="0" w:space="0" w:color="auto"/>
        <w:bottom w:val="none" w:sz="0" w:space="0" w:color="auto"/>
        <w:right w:val="none" w:sz="0" w:space="0" w:color="auto"/>
      </w:divBdr>
    </w:div>
    <w:div w:id="943613758">
      <w:bodyDiv w:val="1"/>
      <w:marLeft w:val="0"/>
      <w:marRight w:val="0"/>
      <w:marTop w:val="0"/>
      <w:marBottom w:val="0"/>
      <w:divBdr>
        <w:top w:val="none" w:sz="0" w:space="0" w:color="auto"/>
        <w:left w:val="none" w:sz="0" w:space="0" w:color="auto"/>
        <w:bottom w:val="none" w:sz="0" w:space="0" w:color="auto"/>
        <w:right w:val="none" w:sz="0" w:space="0" w:color="auto"/>
      </w:divBdr>
    </w:div>
    <w:div w:id="1354039581">
      <w:bodyDiv w:val="1"/>
      <w:marLeft w:val="0"/>
      <w:marRight w:val="0"/>
      <w:marTop w:val="0"/>
      <w:marBottom w:val="0"/>
      <w:divBdr>
        <w:top w:val="none" w:sz="0" w:space="0" w:color="auto"/>
        <w:left w:val="none" w:sz="0" w:space="0" w:color="auto"/>
        <w:bottom w:val="none" w:sz="0" w:space="0" w:color="auto"/>
        <w:right w:val="none" w:sz="0" w:space="0" w:color="auto"/>
      </w:divBdr>
    </w:div>
    <w:div w:id="1490365136">
      <w:bodyDiv w:val="1"/>
      <w:marLeft w:val="0"/>
      <w:marRight w:val="0"/>
      <w:marTop w:val="0"/>
      <w:marBottom w:val="0"/>
      <w:divBdr>
        <w:top w:val="none" w:sz="0" w:space="0" w:color="auto"/>
        <w:left w:val="none" w:sz="0" w:space="0" w:color="auto"/>
        <w:bottom w:val="none" w:sz="0" w:space="0" w:color="auto"/>
        <w:right w:val="none" w:sz="0" w:space="0" w:color="auto"/>
      </w:divBdr>
    </w:div>
    <w:div w:id="1593662338">
      <w:bodyDiv w:val="1"/>
      <w:marLeft w:val="0"/>
      <w:marRight w:val="0"/>
      <w:marTop w:val="0"/>
      <w:marBottom w:val="0"/>
      <w:divBdr>
        <w:top w:val="none" w:sz="0" w:space="0" w:color="auto"/>
        <w:left w:val="none" w:sz="0" w:space="0" w:color="auto"/>
        <w:bottom w:val="none" w:sz="0" w:space="0" w:color="auto"/>
        <w:right w:val="none" w:sz="0" w:space="0" w:color="auto"/>
      </w:divBdr>
    </w:div>
    <w:div w:id="1643656981">
      <w:bodyDiv w:val="1"/>
      <w:marLeft w:val="0"/>
      <w:marRight w:val="0"/>
      <w:marTop w:val="0"/>
      <w:marBottom w:val="0"/>
      <w:divBdr>
        <w:top w:val="none" w:sz="0" w:space="0" w:color="auto"/>
        <w:left w:val="none" w:sz="0" w:space="0" w:color="auto"/>
        <w:bottom w:val="none" w:sz="0" w:space="0" w:color="auto"/>
        <w:right w:val="none" w:sz="0" w:space="0" w:color="auto"/>
      </w:divBdr>
    </w:div>
    <w:div w:id="1675954724">
      <w:bodyDiv w:val="1"/>
      <w:marLeft w:val="0"/>
      <w:marRight w:val="0"/>
      <w:marTop w:val="0"/>
      <w:marBottom w:val="0"/>
      <w:divBdr>
        <w:top w:val="none" w:sz="0" w:space="0" w:color="auto"/>
        <w:left w:val="none" w:sz="0" w:space="0" w:color="auto"/>
        <w:bottom w:val="none" w:sz="0" w:space="0" w:color="auto"/>
        <w:right w:val="none" w:sz="0" w:space="0" w:color="auto"/>
      </w:divBdr>
    </w:div>
    <w:div w:id="1795783542">
      <w:bodyDiv w:val="1"/>
      <w:marLeft w:val="0"/>
      <w:marRight w:val="0"/>
      <w:marTop w:val="0"/>
      <w:marBottom w:val="0"/>
      <w:divBdr>
        <w:top w:val="none" w:sz="0" w:space="0" w:color="auto"/>
        <w:left w:val="none" w:sz="0" w:space="0" w:color="auto"/>
        <w:bottom w:val="none" w:sz="0" w:space="0" w:color="auto"/>
        <w:right w:val="none" w:sz="0" w:space="0" w:color="auto"/>
      </w:divBdr>
    </w:div>
    <w:div w:id="1816413076">
      <w:bodyDiv w:val="1"/>
      <w:marLeft w:val="0"/>
      <w:marRight w:val="0"/>
      <w:marTop w:val="0"/>
      <w:marBottom w:val="0"/>
      <w:divBdr>
        <w:top w:val="none" w:sz="0" w:space="0" w:color="auto"/>
        <w:left w:val="none" w:sz="0" w:space="0" w:color="auto"/>
        <w:bottom w:val="none" w:sz="0" w:space="0" w:color="auto"/>
        <w:right w:val="none" w:sz="0" w:space="0" w:color="auto"/>
      </w:divBdr>
    </w:div>
    <w:div w:id="1854949461">
      <w:bodyDiv w:val="1"/>
      <w:marLeft w:val="0"/>
      <w:marRight w:val="0"/>
      <w:marTop w:val="0"/>
      <w:marBottom w:val="0"/>
      <w:divBdr>
        <w:top w:val="none" w:sz="0" w:space="0" w:color="auto"/>
        <w:left w:val="none" w:sz="0" w:space="0" w:color="auto"/>
        <w:bottom w:val="none" w:sz="0" w:space="0" w:color="auto"/>
        <w:right w:val="none" w:sz="0" w:space="0" w:color="auto"/>
      </w:divBdr>
    </w:div>
    <w:div w:id="1884559290">
      <w:bodyDiv w:val="1"/>
      <w:marLeft w:val="0"/>
      <w:marRight w:val="0"/>
      <w:marTop w:val="0"/>
      <w:marBottom w:val="0"/>
      <w:divBdr>
        <w:top w:val="none" w:sz="0" w:space="0" w:color="auto"/>
        <w:left w:val="none" w:sz="0" w:space="0" w:color="auto"/>
        <w:bottom w:val="none" w:sz="0" w:space="0" w:color="auto"/>
        <w:right w:val="none" w:sz="0" w:space="0" w:color="auto"/>
      </w:divBdr>
    </w:div>
    <w:div w:id="1905334622">
      <w:bodyDiv w:val="1"/>
      <w:marLeft w:val="0"/>
      <w:marRight w:val="0"/>
      <w:marTop w:val="0"/>
      <w:marBottom w:val="0"/>
      <w:divBdr>
        <w:top w:val="none" w:sz="0" w:space="0" w:color="auto"/>
        <w:left w:val="none" w:sz="0" w:space="0" w:color="auto"/>
        <w:bottom w:val="none" w:sz="0" w:space="0" w:color="auto"/>
        <w:right w:val="none" w:sz="0" w:space="0" w:color="auto"/>
      </w:divBdr>
    </w:div>
    <w:div w:id="1982267917">
      <w:bodyDiv w:val="1"/>
      <w:marLeft w:val="0"/>
      <w:marRight w:val="0"/>
      <w:marTop w:val="0"/>
      <w:marBottom w:val="0"/>
      <w:divBdr>
        <w:top w:val="none" w:sz="0" w:space="0" w:color="auto"/>
        <w:left w:val="none" w:sz="0" w:space="0" w:color="auto"/>
        <w:bottom w:val="none" w:sz="0" w:space="0" w:color="auto"/>
        <w:right w:val="none" w:sz="0" w:space="0" w:color="auto"/>
      </w:divBdr>
    </w:div>
    <w:div w:id="2089499230">
      <w:bodyDiv w:val="1"/>
      <w:marLeft w:val="0"/>
      <w:marRight w:val="0"/>
      <w:marTop w:val="0"/>
      <w:marBottom w:val="0"/>
      <w:divBdr>
        <w:top w:val="none" w:sz="0" w:space="0" w:color="auto"/>
        <w:left w:val="none" w:sz="0" w:space="0" w:color="auto"/>
        <w:bottom w:val="none" w:sz="0" w:space="0" w:color="auto"/>
        <w:right w:val="none" w:sz="0" w:space="0" w:color="auto"/>
      </w:divBdr>
    </w:div>
    <w:div w:id="212214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atelier.alfa@ji.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60933-F65C-4267-8463-0BCC4FB67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7529</TotalTime>
  <Pages>50</Pages>
  <Words>12219</Words>
  <Characters>72095</Characters>
  <Application>Microsoft Office Word</Application>
  <DocSecurity>0</DocSecurity>
  <Lines>600</Lines>
  <Paragraphs>168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Neuwirth</dc:creator>
  <cp:keywords/>
  <dc:description/>
  <cp:lastModifiedBy>Slavomír Langmajer</cp:lastModifiedBy>
  <cp:revision>279</cp:revision>
  <cp:lastPrinted>2020-06-29T10:21:00Z</cp:lastPrinted>
  <dcterms:created xsi:type="dcterms:W3CDTF">2020-02-24T09:29:00Z</dcterms:created>
  <dcterms:modified xsi:type="dcterms:W3CDTF">2025-07-31T08:58:00Z</dcterms:modified>
</cp:coreProperties>
</file>